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隶书"/>
          <w:b/>
          <w:sz w:val="72"/>
        </w:rPr>
      </w:pPr>
      <w:bookmarkStart w:id="0" w:name="_GoBack"/>
      <w:bookmarkEnd w:id="0"/>
    </w:p>
    <w:p>
      <w:pPr>
        <w:jc w:val="center"/>
        <w:rPr>
          <w:rFonts w:asciiTheme="minorEastAsia" w:hAnsiTheme="minorEastAsia" w:eastAsiaTheme="minorEastAsia"/>
          <w:b/>
          <w:sz w:val="72"/>
        </w:rPr>
      </w:pPr>
      <w:r>
        <w:rPr>
          <w:rFonts w:hint="eastAsia" w:asciiTheme="minorEastAsia" w:hAnsiTheme="minorEastAsia" w:eastAsiaTheme="minorEastAsia"/>
          <w:b/>
          <w:sz w:val="72"/>
        </w:rPr>
        <w:t>××××××××××固项目工程</w:t>
      </w:r>
    </w:p>
    <w:p>
      <w:pPr>
        <w:rPr>
          <w:b/>
          <w:color w:val="FF6600"/>
          <w:sz w:val="52"/>
          <w:szCs w:val="52"/>
        </w:rPr>
      </w:pPr>
    </w:p>
    <w:p>
      <w:pPr>
        <w:rPr>
          <w:b/>
          <w:color w:val="FF6600"/>
          <w:sz w:val="52"/>
          <w:szCs w:val="52"/>
        </w:rPr>
      </w:pPr>
    </w:p>
    <w:p>
      <w:pPr>
        <w:jc w:val="center"/>
        <w:rPr>
          <w:b/>
          <w:sz w:val="52"/>
          <w:szCs w:val="52"/>
        </w:rPr>
      </w:pPr>
      <w:r>
        <w:rPr>
          <w:rFonts w:hint="eastAsia"/>
          <w:b/>
          <w:sz w:val="52"/>
          <w:szCs w:val="52"/>
        </w:rPr>
        <w:t>三</w:t>
      </w:r>
    </w:p>
    <w:p>
      <w:pPr>
        <w:jc w:val="center"/>
        <w:rPr>
          <w:b/>
          <w:sz w:val="52"/>
          <w:szCs w:val="52"/>
        </w:rPr>
      </w:pPr>
      <w:r>
        <w:rPr>
          <w:rFonts w:hint="eastAsia"/>
          <w:b/>
          <w:sz w:val="52"/>
          <w:szCs w:val="52"/>
        </w:rPr>
        <w:t>级</w:t>
      </w:r>
    </w:p>
    <w:p>
      <w:pPr>
        <w:jc w:val="center"/>
        <w:rPr>
          <w:b/>
          <w:sz w:val="52"/>
          <w:szCs w:val="52"/>
        </w:rPr>
      </w:pPr>
      <w:r>
        <w:rPr>
          <w:rFonts w:hint="eastAsia"/>
          <w:b/>
          <w:sz w:val="52"/>
          <w:szCs w:val="52"/>
        </w:rPr>
        <w:t>安</w:t>
      </w:r>
    </w:p>
    <w:p>
      <w:pPr>
        <w:jc w:val="center"/>
        <w:rPr>
          <w:b/>
          <w:sz w:val="52"/>
          <w:szCs w:val="52"/>
        </w:rPr>
      </w:pPr>
      <w:r>
        <w:rPr>
          <w:rFonts w:hint="eastAsia"/>
          <w:b/>
          <w:sz w:val="52"/>
          <w:szCs w:val="52"/>
        </w:rPr>
        <w:t>全</w:t>
      </w:r>
    </w:p>
    <w:p>
      <w:pPr>
        <w:jc w:val="center"/>
        <w:rPr>
          <w:b/>
          <w:sz w:val="52"/>
          <w:szCs w:val="52"/>
        </w:rPr>
      </w:pPr>
      <w:r>
        <w:rPr>
          <w:rFonts w:hint="eastAsia"/>
          <w:b/>
          <w:sz w:val="52"/>
          <w:szCs w:val="52"/>
        </w:rPr>
        <w:t>教</w:t>
      </w:r>
    </w:p>
    <w:p>
      <w:pPr>
        <w:jc w:val="center"/>
        <w:rPr>
          <w:b/>
          <w:sz w:val="52"/>
          <w:szCs w:val="52"/>
        </w:rPr>
      </w:pPr>
      <w:r>
        <w:rPr>
          <w:rFonts w:hint="eastAsia"/>
          <w:b/>
          <w:sz w:val="52"/>
          <w:szCs w:val="52"/>
        </w:rPr>
        <w:t>育</w:t>
      </w:r>
    </w:p>
    <w:p>
      <w:pPr>
        <w:rPr>
          <w:sz w:val="36"/>
          <w:szCs w:val="36"/>
        </w:rPr>
      </w:pPr>
    </w:p>
    <w:p>
      <w:pPr>
        <w:tabs>
          <w:tab w:val="left" w:pos="720"/>
        </w:tabs>
        <w:spacing w:line="360" w:lineRule="auto"/>
        <w:rPr>
          <w:rFonts w:ascii="宋体" w:hAnsi="宋体"/>
          <w:b/>
          <w:sz w:val="28"/>
          <w:szCs w:val="28"/>
        </w:rPr>
      </w:pPr>
    </w:p>
    <w:p>
      <w:pPr>
        <w:tabs>
          <w:tab w:val="left" w:pos="720"/>
        </w:tabs>
        <w:spacing w:line="360" w:lineRule="auto"/>
        <w:ind w:firstLine="424" w:firstLineChars="132"/>
        <w:rPr>
          <w:rFonts w:ascii="宋体" w:hAnsi="宋体"/>
          <w:b/>
          <w:sz w:val="28"/>
          <w:szCs w:val="28"/>
        </w:rPr>
      </w:pPr>
      <w:r>
        <w:rPr>
          <w:rFonts w:hint="eastAsia" w:ascii="宋体" w:hAnsi="宋体"/>
          <w:b/>
          <w:sz w:val="32"/>
          <w:szCs w:val="32"/>
        </w:rPr>
        <w:t>编制</w:t>
      </w:r>
      <w:r>
        <w:rPr>
          <w:rFonts w:ascii="宋体" w:hAnsi="宋体"/>
          <w:b/>
          <w:sz w:val="32"/>
          <w:szCs w:val="32"/>
        </w:rPr>
        <w:t>单位</w:t>
      </w:r>
      <w:r>
        <w:rPr>
          <w:rFonts w:hint="eastAsia" w:ascii="宋体" w:hAnsi="宋体"/>
          <w:b/>
          <w:sz w:val="32"/>
          <w:szCs w:val="32"/>
        </w:rPr>
        <w:t>：</w:t>
      </w:r>
      <w:r>
        <w:rPr>
          <w:rFonts w:hint="eastAsia" w:ascii="宋体" w:hAnsi="宋体"/>
          <w:b/>
          <w:sz w:val="32"/>
          <w:szCs w:val="32"/>
          <w:u w:val="single"/>
        </w:rPr>
        <w:t xml:space="preserve">   </w:t>
      </w:r>
      <w:r>
        <w:rPr>
          <w:rFonts w:hint="eastAsia" w:ascii="宋体" w:hAnsi="宋体"/>
          <w:sz w:val="32"/>
          <w:szCs w:val="32"/>
          <w:u w:val="single"/>
        </w:rPr>
        <w:t xml:space="preserve">广东××科技有限公司       </w:t>
      </w:r>
    </w:p>
    <w:tbl>
      <w:tblPr>
        <w:tblStyle w:val="17"/>
        <w:tblW w:w="7704" w:type="dxa"/>
        <w:jc w:val="center"/>
        <w:tblLayout w:type="fixed"/>
        <w:tblCellMar>
          <w:top w:w="0" w:type="dxa"/>
          <w:left w:w="108" w:type="dxa"/>
          <w:bottom w:w="0" w:type="dxa"/>
          <w:right w:w="108" w:type="dxa"/>
        </w:tblCellMar>
      </w:tblPr>
      <w:tblGrid>
        <w:gridCol w:w="7704"/>
      </w:tblGrid>
      <w:tr>
        <w:tblPrEx>
          <w:tblCellMar>
            <w:top w:w="0" w:type="dxa"/>
            <w:left w:w="108" w:type="dxa"/>
            <w:bottom w:w="0" w:type="dxa"/>
            <w:right w:w="108" w:type="dxa"/>
          </w:tblCellMar>
        </w:tblPrEx>
        <w:trPr>
          <w:trHeight w:val="446" w:hRule="atLeast"/>
          <w:jc w:val="center"/>
        </w:trPr>
        <w:tc>
          <w:tcPr>
            <w:tcW w:w="7704" w:type="dxa"/>
          </w:tcPr>
          <w:p>
            <w:pPr>
              <w:tabs>
                <w:tab w:val="left" w:pos="720"/>
              </w:tabs>
              <w:spacing w:line="360" w:lineRule="auto"/>
              <w:rPr>
                <w:rFonts w:ascii="宋体" w:hAnsi="宋体"/>
                <w:b/>
                <w:sz w:val="32"/>
                <w:szCs w:val="32"/>
                <w:u w:val="single"/>
              </w:rPr>
            </w:pPr>
            <w:r>
              <w:rPr>
                <w:rFonts w:hint="eastAsia" w:ascii="宋体" w:hAnsi="宋体"/>
                <w:b/>
                <w:sz w:val="32"/>
                <w:szCs w:val="32"/>
              </w:rPr>
              <w:t>项目编号：</w:t>
            </w:r>
            <w:r>
              <w:rPr>
                <w:rFonts w:hint="eastAsia" w:ascii="宋体" w:hAnsi="宋体"/>
                <w:b/>
                <w:sz w:val="32"/>
                <w:szCs w:val="32"/>
                <w:u w:val="single"/>
              </w:rPr>
              <w:t xml:space="preserve">  </w:t>
            </w:r>
            <w:r>
              <w:rPr>
                <w:rFonts w:hint="eastAsia" w:ascii="宋体" w:hAnsi="宋体"/>
                <w:sz w:val="32"/>
                <w:szCs w:val="32"/>
                <w:u w:val="single"/>
              </w:rPr>
              <w:t xml:space="preserve">×××采[2017]168号      </w:t>
            </w:r>
            <w:r>
              <w:rPr>
                <w:rFonts w:hint="eastAsia" w:ascii="宋体" w:hAnsi="宋体"/>
                <w:b/>
                <w:sz w:val="32"/>
                <w:szCs w:val="32"/>
                <w:u w:val="single"/>
              </w:rPr>
              <w:t xml:space="preserve">  </w:t>
            </w:r>
            <w:r>
              <w:rPr>
                <w:rFonts w:hint="eastAsia" w:ascii="宋体" w:hAnsi="宋体"/>
                <w:b/>
                <w:sz w:val="32"/>
                <w:szCs w:val="32"/>
              </w:rPr>
              <w:t xml:space="preserve">           </w:t>
            </w:r>
          </w:p>
        </w:tc>
      </w:tr>
      <w:tr>
        <w:tblPrEx>
          <w:tblCellMar>
            <w:top w:w="0" w:type="dxa"/>
            <w:left w:w="108" w:type="dxa"/>
            <w:bottom w:w="0" w:type="dxa"/>
            <w:right w:w="108" w:type="dxa"/>
          </w:tblCellMar>
        </w:tblPrEx>
        <w:trPr>
          <w:trHeight w:val="446" w:hRule="atLeast"/>
          <w:jc w:val="center"/>
        </w:trPr>
        <w:tc>
          <w:tcPr>
            <w:tcW w:w="7704" w:type="dxa"/>
          </w:tcPr>
          <w:p>
            <w:pPr>
              <w:tabs>
                <w:tab w:val="left" w:pos="720"/>
              </w:tabs>
              <w:spacing w:line="360" w:lineRule="auto"/>
              <w:jc w:val="left"/>
              <w:rPr>
                <w:rFonts w:ascii="宋体" w:hAnsi="宋体"/>
                <w:sz w:val="32"/>
                <w:szCs w:val="32"/>
                <w:u w:val="single"/>
              </w:rPr>
            </w:pPr>
            <w:r>
              <w:rPr>
                <w:rFonts w:hint="eastAsia" w:ascii="宋体" w:hAnsi="宋体"/>
                <w:b/>
                <w:sz w:val="32"/>
                <w:szCs w:val="32"/>
              </w:rPr>
              <w:t>项目名称：</w:t>
            </w:r>
            <w:r>
              <w:rPr>
                <w:rFonts w:hint="eastAsia" w:ascii="宋体" w:hAnsi="宋体"/>
                <w:sz w:val="32"/>
                <w:szCs w:val="32"/>
                <w:u w:val="single"/>
              </w:rPr>
              <w:t xml:space="preserve">××××××××××项目    </w:t>
            </w:r>
          </w:p>
          <w:p>
            <w:pPr>
              <w:tabs>
                <w:tab w:val="left" w:pos="720"/>
                <w:tab w:val="left" w:pos="6313"/>
              </w:tabs>
              <w:spacing w:line="360" w:lineRule="auto"/>
              <w:rPr>
                <w:rFonts w:ascii="宋体" w:hAnsi="宋体"/>
                <w:b/>
                <w:sz w:val="32"/>
                <w:szCs w:val="32"/>
              </w:rPr>
            </w:pPr>
          </w:p>
        </w:tc>
      </w:tr>
    </w:tbl>
    <w:p>
      <w:pPr>
        <w:spacing w:line="360" w:lineRule="auto"/>
        <w:jc w:val="center"/>
        <w:rPr>
          <w:b/>
          <w:sz w:val="36"/>
          <w:szCs w:val="36"/>
        </w:rPr>
      </w:pPr>
      <w:r>
        <w:rPr>
          <w:rFonts w:hint="eastAsia"/>
          <w:b/>
          <w:sz w:val="36"/>
          <w:szCs w:val="36"/>
        </w:rPr>
        <w:t>公司（第一级）安全教育记录</w:t>
      </w:r>
    </w:p>
    <w:p>
      <w:pPr>
        <w:spacing w:line="360" w:lineRule="auto"/>
        <w:jc w:val="center"/>
        <w:rPr>
          <w:b/>
          <w:szCs w:val="21"/>
        </w:rPr>
      </w:pPr>
      <w:r>
        <w:rPr>
          <w:rFonts w:hint="eastAsia"/>
          <w:b/>
          <w:sz w:val="36"/>
          <w:szCs w:val="36"/>
        </w:rPr>
        <w:t xml:space="preserve">                             </w:t>
      </w:r>
      <w:r>
        <w:rPr>
          <w:rFonts w:hint="eastAsia"/>
          <w:b/>
          <w:szCs w:val="21"/>
        </w:rPr>
        <w:t xml:space="preserve"> GDAQ2050201□□</w:t>
      </w:r>
    </w:p>
    <w:p>
      <w:pPr>
        <w:spacing w:line="360" w:lineRule="auto"/>
        <w:rPr>
          <w:sz w:val="18"/>
          <w:szCs w:val="18"/>
        </w:rPr>
      </w:pPr>
      <w:r>
        <w:rPr>
          <w:rFonts w:hint="eastAsia"/>
        </w:rPr>
        <w:t>工程名称：××××××××××项目         施工单位：广东××科技有限公司</w:t>
      </w:r>
    </w:p>
    <w:tbl>
      <w:tblPr>
        <w:tblStyle w:val="18"/>
        <w:tblW w:w="86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673"/>
        <w:gridCol w:w="3322"/>
        <w:gridCol w:w="1842"/>
        <w:gridCol w:w="16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75" w:type="dxa"/>
            <w:vAlign w:val="center"/>
          </w:tcPr>
          <w:p>
            <w:pPr>
              <w:jc w:val="center"/>
            </w:pPr>
            <w:r>
              <w:rPr>
                <w:rFonts w:hint="eastAsia"/>
              </w:rPr>
              <w:t>教育等级</w:t>
            </w:r>
          </w:p>
        </w:tc>
        <w:tc>
          <w:tcPr>
            <w:tcW w:w="673" w:type="dxa"/>
            <w:vAlign w:val="center"/>
          </w:tcPr>
          <w:p>
            <w:pPr>
              <w:jc w:val="center"/>
            </w:pPr>
            <w:r>
              <w:rPr>
                <w:rFonts w:hint="eastAsia"/>
              </w:rPr>
              <w:t>学时</w:t>
            </w:r>
          </w:p>
        </w:tc>
        <w:tc>
          <w:tcPr>
            <w:tcW w:w="3322" w:type="dxa"/>
            <w:vAlign w:val="center"/>
          </w:tcPr>
          <w:p>
            <w:pPr>
              <w:jc w:val="center"/>
            </w:pPr>
            <w:r>
              <w:rPr>
                <w:rFonts w:hint="eastAsia"/>
              </w:rPr>
              <w:t>教育内容</w:t>
            </w:r>
          </w:p>
        </w:tc>
        <w:tc>
          <w:tcPr>
            <w:tcW w:w="1842" w:type="dxa"/>
            <w:vAlign w:val="center"/>
          </w:tcPr>
          <w:p>
            <w:pPr>
              <w:jc w:val="center"/>
            </w:pPr>
            <w:r>
              <w:rPr>
                <w:rFonts w:hint="eastAsia"/>
              </w:rPr>
              <w:t>授课地点</w:t>
            </w:r>
          </w:p>
        </w:tc>
        <w:tc>
          <w:tcPr>
            <w:tcW w:w="1696" w:type="dxa"/>
            <w:vAlign w:val="center"/>
          </w:tcPr>
          <w:p>
            <w:pPr>
              <w:jc w:val="center"/>
            </w:pPr>
            <w:r>
              <w:rPr>
                <w:rFonts w:hint="eastAsia"/>
              </w:rPr>
              <w:t>授课人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1" w:hRule="atLeast"/>
        </w:trPr>
        <w:tc>
          <w:tcPr>
            <w:tcW w:w="1075" w:type="dxa"/>
            <w:vAlign w:val="center"/>
          </w:tcPr>
          <w:p>
            <w:pPr>
              <w:jc w:val="center"/>
            </w:pPr>
            <w:r>
              <w:rPr>
                <w:rFonts w:hint="eastAsia"/>
              </w:rPr>
              <w:t>第一级</w:t>
            </w:r>
          </w:p>
        </w:tc>
        <w:tc>
          <w:tcPr>
            <w:tcW w:w="673" w:type="dxa"/>
            <w:vAlign w:val="center"/>
          </w:tcPr>
          <w:p>
            <w:pPr>
              <w:jc w:val="center"/>
            </w:pPr>
            <w:r>
              <w:rPr>
                <w:rFonts w:hint="eastAsia"/>
              </w:rPr>
              <w:t>24</w:t>
            </w:r>
          </w:p>
        </w:tc>
        <w:tc>
          <w:tcPr>
            <w:tcW w:w="3322" w:type="dxa"/>
            <w:vAlign w:val="center"/>
          </w:tcPr>
          <w:p>
            <w:pPr>
              <w:jc w:val="center"/>
            </w:pPr>
            <w:r>
              <w:rPr>
                <w:rFonts w:hint="eastAsia"/>
              </w:rPr>
              <w:t>安全生产方针、政策、法规、标准、规范和企业的基本安全规章教育</w:t>
            </w:r>
          </w:p>
        </w:tc>
        <w:tc>
          <w:tcPr>
            <w:tcW w:w="1842" w:type="dxa"/>
            <w:vAlign w:val="center"/>
          </w:tcPr>
          <w:p>
            <w:pPr>
              <w:jc w:val="center"/>
            </w:pPr>
            <w:r>
              <w:rPr>
                <w:rFonts w:hint="eastAsia"/>
              </w:rPr>
              <w:t>广州公司会议室</w:t>
            </w:r>
          </w:p>
        </w:tc>
        <w:tc>
          <w:tcPr>
            <w:tcW w:w="1696" w:type="dxa"/>
            <w:vAlign w:val="center"/>
          </w:tcPr>
          <w:p>
            <w:pPr>
              <w:jc w:val="center"/>
            </w:pPr>
            <w:r>
              <w:rPr>
                <w:rFonts w:hint="eastAsia"/>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2" w:hRule="atLeast"/>
        </w:trPr>
        <w:tc>
          <w:tcPr>
            <w:tcW w:w="8608" w:type="dxa"/>
            <w:gridSpan w:val="5"/>
          </w:tcPr>
          <w:p>
            <w:pPr>
              <w:rPr>
                <w:szCs w:val="21"/>
              </w:rPr>
            </w:pPr>
            <w:r>
              <w:rPr>
                <w:rFonts w:hint="eastAsia"/>
                <w:szCs w:val="21"/>
              </w:rPr>
              <w:t>教育内容：</w:t>
            </w:r>
          </w:p>
          <w:p>
            <w:pPr>
              <w:snapToGrid w:val="0"/>
              <w:spacing w:line="276" w:lineRule="auto"/>
              <w:rPr>
                <w:rFonts w:ascii="宋体" w:hAnsi="宋体"/>
                <w:b/>
                <w:szCs w:val="21"/>
              </w:rPr>
            </w:pPr>
            <w:r>
              <w:rPr>
                <w:rFonts w:hint="eastAsia" w:ascii="宋体" w:hAnsi="宋体"/>
                <w:b/>
                <w:szCs w:val="21"/>
              </w:rPr>
              <w:t>一、我国安全生产技术的指导方针：</w:t>
            </w:r>
          </w:p>
          <w:p>
            <w:pPr>
              <w:snapToGrid w:val="0"/>
              <w:spacing w:line="276" w:lineRule="auto"/>
              <w:ind w:firstLine="422" w:firstLineChars="201"/>
              <w:rPr>
                <w:rFonts w:ascii="宋体" w:hAnsi="宋体"/>
                <w:szCs w:val="21"/>
              </w:rPr>
            </w:pPr>
            <w:r>
              <w:rPr>
                <w:rFonts w:hint="eastAsia" w:ascii="宋体" w:hAnsi="宋体"/>
                <w:szCs w:val="21"/>
              </w:rPr>
              <w:t>必须贯彻“安全第一、预防为主、综合治理”的思想，“安全生产是全国一切经济部门和生产企业的头等大事”这是党和政府的一贯方针。</w:t>
            </w:r>
          </w:p>
          <w:p>
            <w:pPr>
              <w:snapToGrid w:val="0"/>
              <w:spacing w:line="276" w:lineRule="auto"/>
              <w:rPr>
                <w:rFonts w:ascii="宋体" w:hAnsi="宋体"/>
                <w:b/>
                <w:szCs w:val="21"/>
              </w:rPr>
            </w:pPr>
            <w:r>
              <w:rPr>
                <w:rFonts w:hint="eastAsia" w:ascii="宋体" w:hAnsi="宋体"/>
                <w:b/>
                <w:szCs w:val="21"/>
              </w:rPr>
              <w:t>二、安全生产的原则；</w:t>
            </w:r>
          </w:p>
          <w:p>
            <w:pPr>
              <w:spacing w:line="276" w:lineRule="auto"/>
              <w:ind w:firstLine="422" w:firstLineChars="201"/>
              <w:rPr>
                <w:rFonts w:ascii="宋体" w:hAnsi="宋体"/>
                <w:szCs w:val="21"/>
              </w:rPr>
            </w:pPr>
            <w:r>
              <w:rPr>
                <w:rFonts w:hint="eastAsia" w:ascii="宋体" w:hAnsi="宋体"/>
                <w:szCs w:val="21"/>
              </w:rPr>
              <w:t>安全生产的原则是：“管生产必须管安全”。国家通过各种途径创造就业条件，加强劳动保护，改善劳动条件，并在发展生产基础上提高劳动报酬和福利待遇。保护职工在生产过程中的安全和健康，是我们党和国家的一项重要政策，是各级领导不可推卸的神圣责任。生产和安全是统一的整体，哪里有生产哪里就存在安全问题。安全生产是一个完整的概念，生产是主导的，不生产就谈不到其它，也谈不到安全。但搞生产必须抓安全、保安全，把安全放在生产之上。因为我们是社会主义国家，工人是国家的主人，劳动者是最可贵的。我们的社会主义国家和社会主义企业的神圣职责，就是要尽一切力量避免伤亡事故。如果只抓生产，不管工人的安全和健康 ，则就是违背了我们工人阶级立场和社会主义的革命人道主义原则，所以说安全生产是全国一切经济部门和生产企业的头等大事。</w:t>
            </w:r>
          </w:p>
          <w:p>
            <w:pPr>
              <w:snapToGrid w:val="0"/>
              <w:spacing w:line="276" w:lineRule="auto"/>
              <w:rPr>
                <w:rFonts w:ascii="宋体" w:hAnsi="宋体"/>
                <w:b/>
                <w:szCs w:val="21"/>
              </w:rPr>
            </w:pPr>
            <w:r>
              <w:rPr>
                <w:rFonts w:hint="eastAsia" w:ascii="宋体" w:hAnsi="宋体"/>
                <w:b/>
                <w:szCs w:val="21"/>
              </w:rPr>
              <w:t>三、安全生产法规、标准和法制观念；（《安全生产法》第三章　从业人员的权利和义务）</w:t>
            </w:r>
          </w:p>
          <w:p>
            <w:pPr>
              <w:snapToGrid w:val="0"/>
              <w:spacing w:line="276" w:lineRule="auto"/>
              <w:ind w:firstLine="315" w:firstLineChars="150"/>
              <w:rPr>
                <w:rFonts w:ascii="宋体" w:hAnsi="宋体"/>
                <w:szCs w:val="21"/>
              </w:rPr>
            </w:pPr>
            <w:r>
              <w:rPr>
                <w:rFonts w:hint="eastAsia" w:ascii="宋体" w:hAnsi="宋体"/>
                <w:szCs w:val="21"/>
              </w:rPr>
              <w:t xml:space="preserve"> </w:t>
            </w:r>
            <w:r>
              <w:rPr>
                <w:rFonts w:ascii="宋体" w:hAnsi="宋体"/>
                <w:szCs w:val="21"/>
              </w:rPr>
              <w:t>第四十四条　生产经营单位与从业人员订立的劳动合同，应当载明有关保障从业人员劳动安全、防止职业危害的事项，以及依法为从业人员办理工伤社会保险的事项。</w:t>
            </w:r>
          </w:p>
          <w:p>
            <w:pPr>
              <w:snapToGrid w:val="0"/>
              <w:spacing w:line="276" w:lineRule="auto"/>
              <w:ind w:firstLine="420" w:firstLineChars="200"/>
              <w:rPr>
                <w:rFonts w:ascii="宋体" w:hAnsi="宋体"/>
                <w:szCs w:val="21"/>
              </w:rPr>
            </w:pPr>
            <w:r>
              <w:rPr>
                <w:rFonts w:ascii="宋体" w:hAnsi="宋体"/>
                <w:szCs w:val="21"/>
              </w:rPr>
              <w:t>生产经营单位不得以任何形式与从业人员订立协议，免除或者减轻其对从业人员因生产安全事故伤亡依法应承担的责任。</w:t>
            </w:r>
          </w:p>
          <w:p>
            <w:pPr>
              <w:snapToGrid w:val="0"/>
              <w:spacing w:line="276" w:lineRule="auto"/>
              <w:rPr>
                <w:rFonts w:ascii="宋体" w:hAnsi="宋体"/>
                <w:szCs w:val="21"/>
              </w:rPr>
            </w:pPr>
            <w:r>
              <w:rPr>
                <w:rFonts w:ascii="宋体" w:hAnsi="宋体"/>
                <w:szCs w:val="21"/>
              </w:rPr>
              <w:t>　　第四十五条　生产经营单位的从业人员有权了解其作业场所和工作岗位存在的危险因素、防范措施及事故应急措施，有权对本单位的安全生产工作提出建议。</w:t>
            </w:r>
          </w:p>
          <w:p>
            <w:pPr>
              <w:snapToGrid w:val="0"/>
              <w:spacing w:line="276" w:lineRule="auto"/>
              <w:rPr>
                <w:rFonts w:ascii="宋体" w:hAnsi="宋体"/>
                <w:szCs w:val="21"/>
              </w:rPr>
            </w:pPr>
            <w:r>
              <w:rPr>
                <w:rFonts w:ascii="宋体" w:hAnsi="宋体"/>
                <w:szCs w:val="21"/>
              </w:rPr>
              <w:t>　</w:t>
            </w:r>
            <w:r>
              <w:rPr>
                <w:rFonts w:hint="eastAsia" w:ascii="宋体" w:hAnsi="宋体"/>
                <w:szCs w:val="21"/>
              </w:rPr>
              <w:t xml:space="preserve"> </w:t>
            </w:r>
            <w:r>
              <w:rPr>
                <w:rFonts w:ascii="宋体" w:hAnsi="宋体"/>
                <w:szCs w:val="21"/>
              </w:rPr>
              <w:t>第四十六条　从业人员有权对本单位安全生产工作中存在的问题提出批评、检举、控告；有权拒绝违章指挥和强令冒险作业。</w:t>
            </w:r>
          </w:p>
          <w:p>
            <w:pPr>
              <w:snapToGrid w:val="0"/>
              <w:spacing w:line="276" w:lineRule="auto"/>
              <w:rPr>
                <w:rFonts w:ascii="宋体" w:hAnsi="宋体"/>
                <w:szCs w:val="21"/>
              </w:rPr>
            </w:pPr>
            <w:r>
              <w:rPr>
                <w:rFonts w:ascii="宋体" w:hAnsi="宋体"/>
                <w:szCs w:val="21"/>
              </w:rPr>
              <w:t>　　生产经营单位不得因从业人员对本单位安全生产工作提出批评、检举、控告或者拒绝违章指挥、强令冒险作业而降低其工资、福利等待遇或者解除与其订立的劳动合同。</w:t>
            </w:r>
          </w:p>
          <w:p>
            <w:pPr>
              <w:snapToGrid w:val="0"/>
              <w:spacing w:line="276" w:lineRule="auto"/>
              <w:rPr>
                <w:rFonts w:ascii="宋体" w:hAnsi="宋体"/>
                <w:szCs w:val="21"/>
              </w:rPr>
            </w:pPr>
            <w:r>
              <w:rPr>
                <w:rFonts w:ascii="宋体" w:hAnsi="宋体"/>
                <w:szCs w:val="21"/>
              </w:rPr>
              <w:t>　　第四十七条　从业人员发现直接危及人身安全的紧急情况时，有权停止作业或者在采取可能的应急措施后撤离作业场所。</w:t>
            </w:r>
          </w:p>
          <w:p>
            <w:pPr>
              <w:snapToGrid w:val="0"/>
              <w:spacing w:line="276" w:lineRule="auto"/>
              <w:rPr>
                <w:rFonts w:ascii="宋体" w:hAnsi="宋体"/>
                <w:szCs w:val="21"/>
              </w:rPr>
            </w:pPr>
            <w:r>
              <w:rPr>
                <w:rFonts w:ascii="宋体" w:hAnsi="宋体"/>
                <w:szCs w:val="21"/>
              </w:rPr>
              <w:t>　　生产经营单位不得因从业人员在前款紧急情况下停止作业或者采取紧急撤离措施而降低其工资、福利等待遇或者解除与其订立的劳动合同。</w:t>
            </w:r>
          </w:p>
          <w:p>
            <w:pPr>
              <w:snapToGrid w:val="0"/>
              <w:spacing w:line="276" w:lineRule="auto"/>
              <w:rPr>
                <w:rFonts w:ascii="宋体" w:hAnsi="宋体"/>
                <w:szCs w:val="21"/>
              </w:rPr>
            </w:pPr>
            <w:r>
              <w:rPr>
                <w:rFonts w:ascii="宋体" w:hAnsi="宋体"/>
                <w:szCs w:val="21"/>
              </w:rPr>
              <w:t>　　第四十八条　因生产安全事故受到损害的从业人员，除依法享有工伤社会保险外，依照有关民事法律尚有获得赔偿的权利的，有权向本单位提出赔偿要求。</w:t>
            </w:r>
          </w:p>
          <w:p>
            <w:pPr>
              <w:snapToGrid w:val="0"/>
              <w:spacing w:line="276" w:lineRule="auto"/>
              <w:rPr>
                <w:rFonts w:ascii="宋体" w:hAnsi="宋体"/>
                <w:szCs w:val="21"/>
              </w:rPr>
            </w:pPr>
            <w:r>
              <w:rPr>
                <w:rFonts w:ascii="宋体" w:hAnsi="宋体"/>
                <w:szCs w:val="21"/>
              </w:rPr>
              <w:t>　　第四十九条　从业人员在作业过程中，应当严格遵守本单位的安全生产规章制度和操作规程，服从管理，正确佩戴和使用劳动防护用品。</w:t>
            </w:r>
          </w:p>
          <w:p>
            <w:pPr>
              <w:snapToGrid w:val="0"/>
              <w:spacing w:line="276" w:lineRule="auto"/>
              <w:rPr>
                <w:rFonts w:ascii="宋体" w:hAnsi="宋体"/>
                <w:szCs w:val="21"/>
              </w:rPr>
            </w:pPr>
            <w:r>
              <w:rPr>
                <w:rFonts w:ascii="宋体" w:hAnsi="宋体"/>
                <w:szCs w:val="21"/>
              </w:rPr>
              <w:t>　　第五十条　从业人员应当接受安全生产教育和培训，掌握本职工作所需的安全生产知识，提高安全生产技能，增强事故预防和应急处理能力。</w:t>
            </w:r>
          </w:p>
          <w:p>
            <w:pPr>
              <w:snapToGrid w:val="0"/>
              <w:spacing w:line="276" w:lineRule="auto"/>
              <w:rPr>
                <w:rFonts w:ascii="宋体" w:hAnsi="宋体"/>
                <w:szCs w:val="21"/>
              </w:rPr>
            </w:pPr>
            <w:r>
              <w:rPr>
                <w:rFonts w:ascii="宋体" w:hAnsi="宋体"/>
                <w:szCs w:val="21"/>
              </w:rPr>
              <w:t>　　第五十一条　从业人员发现事故隐患或者其他不安全因素，应当立即向现场安全生产管理人员或者本单位负责人报告；接到报告的人员应当及时予以处理。</w:t>
            </w:r>
          </w:p>
          <w:p>
            <w:pPr>
              <w:snapToGrid w:val="0"/>
              <w:spacing w:line="276" w:lineRule="auto"/>
              <w:rPr>
                <w:rFonts w:ascii="宋体" w:hAnsi="宋体"/>
                <w:szCs w:val="21"/>
              </w:rPr>
            </w:pPr>
            <w:r>
              <w:rPr>
                <w:rFonts w:ascii="宋体" w:hAnsi="宋体"/>
                <w:szCs w:val="21"/>
              </w:rPr>
              <w:t>　　第五十二条　工会有权对建设项目的安全设施与主体工程同时设计、同时施工、同时投入生产和使用进行监督，提出意见。</w:t>
            </w:r>
          </w:p>
          <w:p>
            <w:pPr>
              <w:snapToGrid w:val="0"/>
              <w:spacing w:line="276" w:lineRule="auto"/>
              <w:rPr>
                <w:rFonts w:ascii="宋体" w:hAnsi="宋体"/>
                <w:szCs w:val="21"/>
              </w:rPr>
            </w:pPr>
            <w:r>
              <w:rPr>
                <w:rFonts w:ascii="宋体" w:hAnsi="宋体"/>
                <w:szCs w:val="21"/>
              </w:rPr>
              <w:t>　　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人员生命安全的情况时，有权向生产经营单位建议组织从业人员撤离危险场所，生产经营单位必须立即作出处理。</w:t>
            </w:r>
          </w:p>
          <w:p>
            <w:pPr>
              <w:snapToGrid w:val="0"/>
              <w:spacing w:line="276" w:lineRule="auto"/>
              <w:ind w:firstLine="480"/>
              <w:rPr>
                <w:rFonts w:ascii="宋体" w:hAnsi="宋体"/>
                <w:szCs w:val="21"/>
              </w:rPr>
            </w:pPr>
            <w:r>
              <w:rPr>
                <w:rFonts w:ascii="宋体" w:hAnsi="宋体"/>
                <w:szCs w:val="21"/>
              </w:rPr>
              <w:t>工会有权依法参加事故调查，向有关部门提出处理意见，并要求追究有关人员的责任</w:t>
            </w:r>
          </w:p>
          <w:p>
            <w:pPr>
              <w:pStyle w:val="15"/>
              <w:snapToGrid w:val="0"/>
              <w:spacing w:before="0" w:beforeAutospacing="0" w:after="0" w:afterAutospacing="0" w:line="276" w:lineRule="auto"/>
              <w:rPr>
                <w:b/>
                <w:sz w:val="21"/>
                <w:szCs w:val="21"/>
              </w:rPr>
            </w:pPr>
            <w:r>
              <w:rPr>
                <w:rFonts w:hint="eastAsia"/>
                <w:b/>
                <w:sz w:val="21"/>
                <w:szCs w:val="21"/>
              </w:rPr>
              <w:t>四、</w:t>
            </w:r>
            <w:r>
              <w:rPr>
                <w:rFonts w:hint="eastAsia" w:asciiTheme="minorEastAsia" w:hAnsiTheme="minorEastAsia" w:eastAsiaTheme="minorEastAsia"/>
                <w:b/>
                <w:sz w:val="21"/>
                <w:szCs w:val="21"/>
              </w:rPr>
              <w:t>公司</w:t>
            </w:r>
            <w:r>
              <w:rPr>
                <w:rFonts w:hint="eastAsia"/>
                <w:b/>
                <w:sz w:val="21"/>
                <w:szCs w:val="21"/>
              </w:rPr>
              <w:t>环境及职业健康安全目标、方针；</w:t>
            </w:r>
          </w:p>
          <w:p>
            <w:pPr>
              <w:snapToGrid w:val="0"/>
              <w:spacing w:line="276" w:lineRule="auto"/>
              <w:ind w:firstLine="420" w:firstLineChars="200"/>
              <w:rPr>
                <w:rFonts w:ascii="宋体" w:hAnsi="宋体"/>
                <w:szCs w:val="21"/>
              </w:rPr>
            </w:pPr>
            <w:r>
              <w:rPr>
                <w:rFonts w:hint="eastAsia" w:ascii="宋体" w:hAnsi="宋体"/>
                <w:szCs w:val="21"/>
              </w:rPr>
              <w:t xml:space="preserve"> 1</w:t>
            </w:r>
            <w:r>
              <w:rPr>
                <w:rFonts w:hint="eastAsia" w:asciiTheme="minorEastAsia" w:hAnsiTheme="minorEastAsia" w:eastAsiaTheme="minorEastAsia"/>
                <w:szCs w:val="21"/>
              </w:rPr>
              <w:t>、</w:t>
            </w:r>
            <w:r>
              <w:rPr>
                <w:rFonts w:hint="eastAsia" w:ascii="宋体" w:hAnsi="宋体"/>
                <w:szCs w:val="21"/>
              </w:rPr>
              <w:t>公司环境和职业健康安全方针：遵法守规、安全健康、保护环境、持续改进、创建文明工地。</w:t>
            </w:r>
          </w:p>
          <w:p>
            <w:pPr>
              <w:snapToGrid w:val="0"/>
              <w:spacing w:line="276" w:lineRule="auto"/>
              <w:ind w:firstLine="525" w:firstLineChars="250"/>
              <w:rPr>
                <w:rFonts w:ascii="宋体" w:hAnsi="宋体"/>
                <w:szCs w:val="21"/>
              </w:rPr>
            </w:pPr>
            <w:r>
              <w:rPr>
                <w:rFonts w:hint="eastAsia" w:ascii="宋体" w:hAnsi="宋体"/>
                <w:szCs w:val="21"/>
              </w:rPr>
              <w:t>2</w:t>
            </w:r>
            <w:r>
              <w:rPr>
                <w:rFonts w:hint="eastAsia" w:asciiTheme="minorEastAsia" w:hAnsiTheme="minorEastAsia" w:eastAsiaTheme="minorEastAsia"/>
                <w:szCs w:val="21"/>
              </w:rPr>
              <w:t>、目标：依据</w:t>
            </w:r>
            <w:r>
              <w:rPr>
                <w:rFonts w:hint="eastAsia" w:ascii="宋体" w:hAnsi="宋体"/>
                <w:szCs w:val="21"/>
              </w:rPr>
              <w:t>公司年度控制指标及公司年度施工生产实际，由公司安质部制定年度安全生产控制目标，经总经理、分管副总经理审定后发布执行。</w:t>
            </w:r>
          </w:p>
          <w:p>
            <w:pPr>
              <w:snapToGrid w:val="0"/>
              <w:spacing w:line="276" w:lineRule="auto"/>
              <w:ind w:firstLine="420" w:firstLineChars="200"/>
              <w:rPr>
                <w:rFonts w:ascii="宋体" w:hAnsi="宋体"/>
                <w:szCs w:val="21"/>
              </w:rPr>
            </w:pPr>
            <w:r>
              <w:rPr>
                <w:rFonts w:hint="eastAsia" w:ascii="宋体" w:hAnsi="宋体"/>
                <w:szCs w:val="21"/>
              </w:rPr>
              <w:t>公司安全生产年度目标应本着不断降低风险水平,改善作业环境,消除或降低意外事故、事件的频次为宗旨，依据公司生产实际，制定年度安全生产控制目标。</w:t>
            </w:r>
          </w:p>
          <w:p>
            <w:pPr>
              <w:snapToGrid w:val="0"/>
              <w:spacing w:line="276" w:lineRule="auto"/>
              <w:rPr>
                <w:rFonts w:ascii="宋体" w:hAnsi="宋体"/>
                <w:b/>
                <w:bCs/>
                <w:szCs w:val="21"/>
              </w:rPr>
            </w:pPr>
            <w:r>
              <w:rPr>
                <w:rFonts w:hint="eastAsia" w:ascii="宋体" w:hAnsi="宋体"/>
                <w:b/>
                <w:bCs/>
                <w:szCs w:val="21"/>
              </w:rPr>
              <w:t>五、新工人安全生产须知</w:t>
            </w:r>
          </w:p>
          <w:p>
            <w:pPr>
              <w:snapToGrid w:val="0"/>
              <w:spacing w:line="276" w:lineRule="auto"/>
              <w:ind w:firstLine="420" w:firstLineChars="200"/>
              <w:rPr>
                <w:rFonts w:ascii="宋体" w:hAnsi="宋体"/>
                <w:szCs w:val="21"/>
              </w:rPr>
            </w:pPr>
            <w:r>
              <w:rPr>
                <w:rFonts w:hint="eastAsia" w:ascii="宋体" w:hAnsi="宋体"/>
                <w:szCs w:val="21"/>
              </w:rPr>
              <w:t>1、新工人进入工地前必须认真学习本工种安全技术操作规程，未经安全知识教育和培训，不得进入施工现场操作。</w:t>
            </w:r>
          </w:p>
          <w:p>
            <w:pPr>
              <w:numPr>
                <w:ilvl w:val="0"/>
                <w:numId w:val="2"/>
              </w:numPr>
              <w:snapToGrid w:val="0"/>
              <w:spacing w:line="276" w:lineRule="auto"/>
              <w:rPr>
                <w:rFonts w:ascii="宋体" w:hAnsi="宋体"/>
                <w:szCs w:val="21"/>
              </w:rPr>
            </w:pPr>
            <w:r>
              <w:rPr>
                <w:rFonts w:hint="eastAsia" w:ascii="宋体" w:hAnsi="宋体"/>
                <w:szCs w:val="21"/>
              </w:rPr>
              <w:t>入施工现场，必须戴好安全帽，扣好帽带。。</w:t>
            </w:r>
          </w:p>
          <w:p>
            <w:pPr>
              <w:numPr>
                <w:ilvl w:val="0"/>
                <w:numId w:val="2"/>
              </w:numPr>
              <w:snapToGrid w:val="0"/>
              <w:spacing w:line="276" w:lineRule="auto"/>
              <w:rPr>
                <w:rFonts w:ascii="宋体" w:hAnsi="宋体"/>
                <w:szCs w:val="21"/>
              </w:rPr>
            </w:pPr>
            <w:r>
              <w:rPr>
                <w:rFonts w:hint="eastAsia" w:ascii="宋体" w:hAnsi="宋体"/>
                <w:szCs w:val="21"/>
              </w:rPr>
              <w:t>没有防护设施的2m高处，悬崖和陡坡施工作业必须系好安全带。</w:t>
            </w:r>
          </w:p>
          <w:p>
            <w:pPr>
              <w:numPr>
                <w:ilvl w:val="0"/>
                <w:numId w:val="2"/>
              </w:numPr>
              <w:snapToGrid w:val="0"/>
              <w:spacing w:line="276" w:lineRule="auto"/>
              <w:rPr>
                <w:rFonts w:ascii="宋体" w:hAnsi="宋体"/>
                <w:szCs w:val="21"/>
              </w:rPr>
            </w:pPr>
            <w:r>
              <w:rPr>
                <w:rFonts w:hint="eastAsia" w:ascii="宋体" w:hAnsi="宋体"/>
                <w:szCs w:val="21"/>
              </w:rPr>
              <w:t>高空作业时，不准往下或向上抛材料和工具等物件。</w:t>
            </w:r>
          </w:p>
          <w:p>
            <w:pPr>
              <w:numPr>
                <w:ilvl w:val="0"/>
                <w:numId w:val="2"/>
              </w:numPr>
              <w:snapToGrid w:val="0"/>
              <w:spacing w:line="276" w:lineRule="auto"/>
              <w:rPr>
                <w:rFonts w:ascii="宋体" w:hAnsi="宋体"/>
                <w:szCs w:val="21"/>
              </w:rPr>
            </w:pPr>
            <w:r>
              <w:rPr>
                <w:rFonts w:hint="eastAsia" w:ascii="宋体" w:hAnsi="宋体"/>
                <w:szCs w:val="21"/>
              </w:rPr>
              <w:t>不懂电器和机械的人员，严禁使用和玩弄机电设备。</w:t>
            </w:r>
          </w:p>
          <w:p>
            <w:pPr>
              <w:numPr>
                <w:ilvl w:val="0"/>
                <w:numId w:val="2"/>
              </w:numPr>
              <w:snapToGrid w:val="0"/>
              <w:spacing w:line="276" w:lineRule="auto"/>
              <w:rPr>
                <w:rFonts w:ascii="宋体" w:hAnsi="宋体"/>
                <w:szCs w:val="21"/>
              </w:rPr>
            </w:pPr>
            <w:r>
              <w:rPr>
                <w:rFonts w:hint="eastAsia" w:ascii="宋体" w:hAnsi="宋体"/>
                <w:szCs w:val="21"/>
              </w:rPr>
              <w:t>建筑材料和构件要堆放整齐稳妥，不要过高。</w:t>
            </w:r>
          </w:p>
          <w:p>
            <w:pPr>
              <w:numPr>
                <w:ilvl w:val="0"/>
                <w:numId w:val="2"/>
              </w:numPr>
              <w:snapToGrid w:val="0"/>
              <w:spacing w:line="276" w:lineRule="auto"/>
              <w:rPr>
                <w:rFonts w:ascii="宋体" w:hAnsi="宋体"/>
                <w:szCs w:val="21"/>
              </w:rPr>
            </w:pPr>
            <w:r>
              <w:rPr>
                <w:rFonts w:hint="eastAsia" w:ascii="宋体" w:hAnsi="宋体"/>
                <w:szCs w:val="21"/>
              </w:rPr>
              <w:t>危险区域要有明显标志，要采取防护措施，夜间要设红灯示警。</w:t>
            </w:r>
          </w:p>
          <w:p>
            <w:pPr>
              <w:numPr>
                <w:ilvl w:val="0"/>
                <w:numId w:val="2"/>
              </w:numPr>
              <w:snapToGrid w:val="0"/>
              <w:spacing w:line="276" w:lineRule="auto"/>
              <w:rPr>
                <w:rFonts w:ascii="宋体" w:hAnsi="宋体"/>
                <w:szCs w:val="21"/>
              </w:rPr>
            </w:pPr>
            <w:r>
              <w:rPr>
                <w:rFonts w:hint="eastAsia" w:ascii="宋体" w:hAnsi="宋体"/>
                <w:szCs w:val="21"/>
              </w:rPr>
              <w:t>在操作中，应坚守工作岗位，严禁酒后操作。</w:t>
            </w:r>
          </w:p>
          <w:p>
            <w:pPr>
              <w:numPr>
                <w:ilvl w:val="0"/>
                <w:numId w:val="2"/>
              </w:numPr>
              <w:snapToGrid w:val="0"/>
              <w:spacing w:line="276" w:lineRule="auto"/>
              <w:rPr>
                <w:rFonts w:ascii="宋体" w:hAnsi="宋体"/>
                <w:szCs w:val="21"/>
              </w:rPr>
            </w:pPr>
            <w:r>
              <w:rPr>
                <w:rFonts w:hint="eastAsia" w:ascii="宋体" w:hAnsi="宋体"/>
                <w:szCs w:val="21"/>
              </w:rPr>
              <w:t>特殊工种（电工、焊工、司炉工、爆破工、起重及打桩司机和指挥、子</w:t>
            </w:r>
          </w:p>
          <w:p>
            <w:pPr>
              <w:snapToGrid w:val="0"/>
              <w:spacing w:line="276" w:lineRule="auto"/>
              <w:rPr>
                <w:rFonts w:ascii="宋体" w:hAnsi="宋体"/>
                <w:szCs w:val="21"/>
              </w:rPr>
            </w:pPr>
            <w:r>
              <w:rPr>
                <w:rFonts w:hint="eastAsia" w:ascii="宋体" w:hAnsi="宋体"/>
                <w:szCs w:val="21"/>
              </w:rPr>
              <w:t>工、各种机动车辆司机等）必须经过有关部门专业培训考试合格发给操作证，方准独立操作。</w:t>
            </w:r>
          </w:p>
          <w:p>
            <w:pPr>
              <w:snapToGrid w:val="0"/>
              <w:spacing w:line="276" w:lineRule="auto"/>
              <w:ind w:firstLine="420" w:firstLineChars="200"/>
              <w:rPr>
                <w:rFonts w:ascii="宋体" w:hAnsi="宋体"/>
                <w:szCs w:val="21"/>
              </w:rPr>
            </w:pPr>
            <w:r>
              <w:rPr>
                <w:rFonts w:hint="eastAsia" w:ascii="宋体" w:hAnsi="宋体"/>
                <w:szCs w:val="21"/>
              </w:rPr>
              <w:t>10、施工现场禁止穿拖鞋、高跟鞋、赤脚和易滑、带钉的鞋和赤膊操作。</w:t>
            </w:r>
          </w:p>
          <w:p>
            <w:pPr>
              <w:snapToGrid w:val="0"/>
              <w:spacing w:line="276" w:lineRule="auto"/>
              <w:ind w:firstLine="420" w:firstLineChars="200"/>
              <w:rPr>
                <w:rFonts w:ascii="宋体" w:hAnsi="宋体"/>
                <w:szCs w:val="21"/>
              </w:rPr>
            </w:pPr>
            <w:r>
              <w:rPr>
                <w:rFonts w:hint="eastAsia" w:ascii="宋体" w:hAnsi="宋体"/>
                <w:szCs w:val="21"/>
              </w:rPr>
              <w:t>11、施工现场的脚手架、防护设施、安全标志、警告牌、脚手架连接铅丝不得擅自拆除，需要拆除必须经过加固后经施工负责人同意。</w:t>
            </w:r>
          </w:p>
          <w:p>
            <w:pPr>
              <w:snapToGrid w:val="0"/>
              <w:spacing w:line="276" w:lineRule="auto"/>
              <w:ind w:firstLine="210" w:firstLineChars="100"/>
              <w:rPr>
                <w:rFonts w:ascii="宋体" w:hAnsi="宋体"/>
                <w:szCs w:val="21"/>
              </w:rPr>
            </w:pPr>
            <w:r>
              <w:rPr>
                <w:rFonts w:hint="eastAsia" w:ascii="宋体" w:hAnsi="宋体"/>
                <w:szCs w:val="21"/>
              </w:rPr>
              <w:t xml:space="preserve">  12、施工现场的洞、坑、井架、升降口、漏斗等危险处，应有防护措施并有明显标志。</w:t>
            </w:r>
          </w:p>
          <w:p>
            <w:pPr>
              <w:snapToGrid w:val="0"/>
              <w:spacing w:line="276" w:lineRule="auto"/>
              <w:ind w:firstLine="420" w:firstLineChars="200"/>
              <w:rPr>
                <w:rFonts w:ascii="宋体" w:hAnsi="宋体"/>
                <w:szCs w:val="21"/>
              </w:rPr>
            </w:pPr>
            <w:r>
              <w:rPr>
                <w:rFonts w:hint="eastAsia" w:ascii="宋体" w:hAnsi="宋体"/>
                <w:szCs w:val="21"/>
              </w:rPr>
              <w:t>13、任何人不准向下、向上乱丢材、物、垃圾、工具等。不准随意开动一</w:t>
            </w:r>
          </w:p>
          <w:p>
            <w:pPr>
              <w:snapToGrid w:val="0"/>
              <w:spacing w:line="276" w:lineRule="auto"/>
              <w:rPr>
                <w:rFonts w:ascii="宋体" w:hAnsi="宋体"/>
                <w:szCs w:val="21"/>
              </w:rPr>
            </w:pPr>
            <w:r>
              <w:rPr>
                <w:rFonts w:hint="eastAsia" w:ascii="宋体" w:hAnsi="宋体"/>
                <w:szCs w:val="21"/>
              </w:rPr>
              <w:t>切机械。操作中思想要集中，不准开玩笑，做私活。</w:t>
            </w:r>
          </w:p>
          <w:p>
            <w:pPr>
              <w:snapToGrid w:val="0"/>
              <w:spacing w:line="276" w:lineRule="auto"/>
              <w:ind w:firstLine="420" w:firstLineChars="200"/>
              <w:rPr>
                <w:rFonts w:ascii="宋体" w:hAnsi="宋体"/>
                <w:szCs w:val="21"/>
              </w:rPr>
            </w:pPr>
            <w:r>
              <w:rPr>
                <w:rFonts w:hint="eastAsia" w:ascii="宋体" w:hAnsi="宋体"/>
                <w:szCs w:val="21"/>
              </w:rPr>
              <w:t>14、不准坐在脚手架防护栏杆上休息和在脚手架上睡觉。</w:t>
            </w:r>
          </w:p>
          <w:p>
            <w:pPr>
              <w:snapToGrid w:val="0"/>
              <w:spacing w:line="276" w:lineRule="auto"/>
              <w:ind w:firstLine="420" w:firstLineChars="200"/>
              <w:rPr>
                <w:rFonts w:ascii="宋体" w:hAnsi="宋体"/>
                <w:szCs w:val="21"/>
              </w:rPr>
            </w:pPr>
            <w:r>
              <w:rPr>
                <w:rFonts w:hint="eastAsia" w:ascii="宋体" w:hAnsi="宋体"/>
                <w:szCs w:val="21"/>
              </w:rPr>
              <w:t>15、手推车装运物料，应注意平稳，掌握重心，不得猛跑或撒把溜放。</w:t>
            </w:r>
          </w:p>
          <w:p>
            <w:pPr>
              <w:snapToGrid w:val="0"/>
              <w:spacing w:line="276" w:lineRule="auto"/>
              <w:ind w:firstLine="420" w:firstLineChars="200"/>
              <w:rPr>
                <w:rFonts w:ascii="宋体" w:hAnsi="宋体"/>
                <w:szCs w:val="21"/>
              </w:rPr>
            </w:pPr>
            <w:r>
              <w:rPr>
                <w:rFonts w:hint="eastAsia" w:ascii="宋体" w:hAnsi="宋体"/>
                <w:szCs w:val="21"/>
              </w:rPr>
              <w:t>16、拆下的脚手架、钢模板、轧头或木模、支撑要及时整理，铁钉要及时拨除。</w:t>
            </w:r>
          </w:p>
          <w:p>
            <w:pPr>
              <w:snapToGrid w:val="0"/>
              <w:spacing w:line="276" w:lineRule="auto"/>
              <w:ind w:firstLine="420" w:firstLineChars="200"/>
              <w:rPr>
                <w:rFonts w:ascii="宋体" w:hAnsi="宋体"/>
                <w:szCs w:val="21"/>
              </w:rPr>
            </w:pPr>
            <w:r>
              <w:rPr>
                <w:rFonts w:hint="eastAsia" w:ascii="宋体" w:hAnsi="宋体"/>
                <w:szCs w:val="21"/>
              </w:rPr>
              <w:t>17、砌墙斩砖要朝里斩，不准朝外斩。防止碎砖坠落伤人。</w:t>
            </w:r>
          </w:p>
          <w:p>
            <w:pPr>
              <w:snapToGrid w:val="0"/>
              <w:spacing w:line="276" w:lineRule="auto"/>
              <w:ind w:firstLine="420" w:firstLineChars="200"/>
              <w:rPr>
                <w:rFonts w:ascii="宋体" w:hAnsi="宋体"/>
                <w:szCs w:val="21"/>
              </w:rPr>
            </w:pPr>
            <w:r>
              <w:rPr>
                <w:rFonts w:hint="eastAsia" w:ascii="宋体" w:hAnsi="宋体"/>
                <w:szCs w:val="21"/>
              </w:rPr>
              <w:t>18、工具用好后要随时装入工具袋。</w:t>
            </w:r>
          </w:p>
          <w:p>
            <w:pPr>
              <w:snapToGrid w:val="0"/>
              <w:spacing w:line="276" w:lineRule="auto"/>
              <w:ind w:firstLine="420" w:firstLineChars="200"/>
              <w:rPr>
                <w:rFonts w:ascii="宋体" w:hAnsi="宋体"/>
                <w:szCs w:val="21"/>
              </w:rPr>
            </w:pPr>
            <w:r>
              <w:rPr>
                <w:rFonts w:hint="eastAsia" w:ascii="宋体" w:hAnsi="宋体"/>
                <w:szCs w:val="21"/>
              </w:rPr>
              <w:t>19、不准在井架内穿行；不准在井架提升后不采取安全措施到下面去清理砂浆、砼等杂物；不准吊篮久停空中；下班后吊篮必须放在地面处，且切断电源。</w:t>
            </w:r>
          </w:p>
          <w:p>
            <w:pPr>
              <w:snapToGrid w:val="0"/>
              <w:spacing w:line="276" w:lineRule="auto"/>
              <w:ind w:firstLine="420" w:firstLineChars="200"/>
              <w:rPr>
                <w:rFonts w:ascii="宋体" w:hAnsi="宋体"/>
                <w:szCs w:val="21"/>
              </w:rPr>
            </w:pPr>
            <w:r>
              <w:rPr>
                <w:rFonts w:hint="eastAsia" w:ascii="宋体" w:hAnsi="宋体"/>
                <w:szCs w:val="21"/>
              </w:rPr>
              <w:t>20、脚手架上霜、雪、泥等要及时清扫。</w:t>
            </w:r>
          </w:p>
          <w:p>
            <w:pPr>
              <w:snapToGrid w:val="0"/>
              <w:spacing w:line="276" w:lineRule="auto"/>
              <w:ind w:firstLine="420" w:firstLineChars="200"/>
              <w:rPr>
                <w:rFonts w:ascii="宋体" w:hAnsi="宋体"/>
                <w:szCs w:val="21"/>
              </w:rPr>
            </w:pPr>
            <w:r>
              <w:rPr>
                <w:rFonts w:hint="eastAsia" w:ascii="宋体" w:hAnsi="宋体"/>
                <w:szCs w:val="21"/>
              </w:rPr>
              <w:t>21、脚手板两端间要扎牢，防止空头板（竹脚手片应四点扎牢）。</w:t>
            </w:r>
          </w:p>
          <w:p>
            <w:pPr>
              <w:snapToGrid w:val="0"/>
              <w:spacing w:line="276" w:lineRule="auto"/>
              <w:ind w:firstLine="420" w:firstLineChars="200"/>
              <w:rPr>
                <w:rFonts w:ascii="宋体" w:hAnsi="宋体"/>
                <w:szCs w:val="21"/>
              </w:rPr>
            </w:pPr>
            <w:r>
              <w:rPr>
                <w:rFonts w:hint="eastAsia" w:ascii="宋体" w:hAnsi="宋体"/>
                <w:szCs w:val="21"/>
              </w:rPr>
              <w:t>22、脚手架超载危险：砌筑脚手架均布荷载每平方米不得超过270㎏，即在脚手架上堆放标砖不得超过单行侧放三侧高。20孔多孔砖不得超过单行侧放四侧高，非承重三孔砖不得超过单行平放五皮高。只允许二排脚手架上同时堆放。 脚手架连接物拆除危险；坐在防护栏杆上休息危险； 搭、拆脚手架，井字架不系安全带危险。</w:t>
            </w:r>
          </w:p>
          <w:p>
            <w:pPr>
              <w:snapToGrid w:val="0"/>
              <w:spacing w:line="276" w:lineRule="auto"/>
              <w:ind w:firstLine="420" w:firstLineChars="200"/>
              <w:rPr>
                <w:rFonts w:ascii="宋体" w:hAnsi="宋体"/>
                <w:szCs w:val="21"/>
              </w:rPr>
            </w:pPr>
            <w:r>
              <w:rPr>
                <w:rFonts w:hint="eastAsia" w:ascii="宋体" w:hAnsi="宋体"/>
                <w:szCs w:val="21"/>
              </w:rPr>
              <w:t>23、单梯上部要扎牢，下部要有防滑措施。</w:t>
            </w:r>
          </w:p>
          <w:p>
            <w:pPr>
              <w:snapToGrid w:val="0"/>
              <w:spacing w:line="276" w:lineRule="auto"/>
              <w:ind w:firstLine="420" w:firstLineChars="200"/>
              <w:rPr>
                <w:rFonts w:ascii="宋体" w:hAnsi="宋体"/>
                <w:szCs w:val="21"/>
              </w:rPr>
            </w:pPr>
            <w:r>
              <w:rPr>
                <w:rFonts w:hint="eastAsia" w:ascii="宋体" w:hAnsi="宋体"/>
                <w:szCs w:val="21"/>
              </w:rPr>
              <w:t>24、挂梯上部要挂牢，下部要绑扎。</w:t>
            </w:r>
          </w:p>
          <w:p>
            <w:pPr>
              <w:snapToGrid w:val="0"/>
              <w:spacing w:line="276" w:lineRule="auto"/>
              <w:ind w:firstLine="420" w:firstLineChars="200"/>
              <w:rPr>
                <w:rFonts w:ascii="宋体" w:hAnsi="宋体"/>
                <w:szCs w:val="21"/>
              </w:rPr>
            </w:pPr>
            <w:r>
              <w:rPr>
                <w:rFonts w:hint="eastAsia" w:ascii="宋体" w:hAnsi="宋体"/>
                <w:szCs w:val="21"/>
              </w:rPr>
              <w:t>25、人字梯中间要扎牢，下部要有防滑措施，不准人坐在上面，骑马式移</w:t>
            </w:r>
          </w:p>
          <w:p>
            <w:pPr>
              <w:snapToGrid w:val="0"/>
              <w:spacing w:line="276" w:lineRule="auto"/>
              <w:rPr>
                <w:rFonts w:ascii="宋体" w:hAnsi="宋体"/>
                <w:szCs w:val="21"/>
              </w:rPr>
            </w:pPr>
            <w:r>
              <w:rPr>
                <w:rFonts w:hint="eastAsia" w:ascii="宋体" w:hAnsi="宋体"/>
                <w:szCs w:val="21"/>
              </w:rPr>
              <w:t>动。</w:t>
            </w:r>
          </w:p>
          <w:p>
            <w:pPr>
              <w:snapToGrid w:val="0"/>
              <w:spacing w:line="276" w:lineRule="auto"/>
              <w:ind w:firstLine="420" w:firstLineChars="200"/>
              <w:rPr>
                <w:rFonts w:ascii="宋体" w:hAnsi="宋体"/>
                <w:szCs w:val="21"/>
              </w:rPr>
            </w:pPr>
            <w:r>
              <w:rPr>
                <w:rFonts w:hint="eastAsia" w:ascii="宋体" w:hAnsi="宋体"/>
                <w:szCs w:val="21"/>
              </w:rPr>
              <w:t>26、高空：从事高空作业的人员，必须身体健康，严禁患有高血压、贫血</w:t>
            </w:r>
          </w:p>
          <w:p>
            <w:pPr>
              <w:snapToGrid w:val="0"/>
              <w:spacing w:line="276" w:lineRule="auto"/>
              <w:rPr>
                <w:rFonts w:ascii="宋体" w:hAnsi="宋体"/>
                <w:szCs w:val="21"/>
              </w:rPr>
            </w:pPr>
            <w:r>
              <w:rPr>
                <w:rFonts w:hint="eastAsia" w:ascii="宋体" w:hAnsi="宋体"/>
                <w:szCs w:val="21"/>
              </w:rPr>
              <w:t>病、严重心脏病、精神病、癫痫病、深度近视在500度以上人员，以及经医生检查认为不合适高空作业的人员，不得从事高空作业。对井架，起重工等从事高空作业的工种人员要每年体检检查一次。</w:t>
            </w:r>
          </w:p>
          <w:p>
            <w:pPr>
              <w:snapToGrid w:val="0"/>
              <w:spacing w:line="276" w:lineRule="auto"/>
              <w:ind w:firstLine="420" w:firstLineChars="200"/>
              <w:rPr>
                <w:rFonts w:ascii="宋体" w:hAnsi="宋体"/>
                <w:szCs w:val="21"/>
              </w:rPr>
            </w:pPr>
            <w:r>
              <w:rPr>
                <w:rFonts w:hint="eastAsia" w:ascii="宋体" w:hAnsi="宋体"/>
                <w:szCs w:val="21"/>
              </w:rPr>
              <w:t>（1）、在平台、屋沿口操作时，面部要朝外，系好安全带。</w:t>
            </w:r>
          </w:p>
          <w:p>
            <w:pPr>
              <w:snapToGrid w:val="0"/>
              <w:spacing w:line="276" w:lineRule="auto"/>
              <w:ind w:firstLine="420" w:firstLineChars="200"/>
              <w:rPr>
                <w:rFonts w:ascii="宋体" w:hAnsi="宋体"/>
                <w:szCs w:val="21"/>
              </w:rPr>
            </w:pPr>
            <w:r>
              <w:rPr>
                <w:rFonts w:hint="eastAsia" w:ascii="宋体" w:hAnsi="宋体"/>
                <w:szCs w:val="21"/>
              </w:rPr>
              <w:t>（2）、高处作业不要用力过猛，防止失去平衡而坠落。</w:t>
            </w:r>
          </w:p>
          <w:p>
            <w:pPr>
              <w:snapToGrid w:val="0"/>
              <w:spacing w:line="276" w:lineRule="auto"/>
              <w:ind w:firstLine="420" w:firstLineChars="200"/>
              <w:rPr>
                <w:rFonts w:ascii="宋体" w:hAnsi="宋体"/>
                <w:szCs w:val="21"/>
              </w:rPr>
            </w:pPr>
            <w:r>
              <w:rPr>
                <w:rFonts w:hint="eastAsia" w:ascii="宋体" w:hAnsi="宋体"/>
                <w:szCs w:val="21"/>
              </w:rPr>
              <w:t>（3）、在平台等处拆木模撬棒要朝里，不安要向外，防止人向外坠落。</w:t>
            </w:r>
          </w:p>
          <w:p>
            <w:pPr>
              <w:snapToGrid w:val="0"/>
              <w:spacing w:line="276" w:lineRule="auto"/>
              <w:ind w:firstLine="420" w:firstLineChars="200"/>
              <w:rPr>
                <w:rFonts w:ascii="宋体" w:hAnsi="宋体"/>
                <w:szCs w:val="21"/>
              </w:rPr>
            </w:pPr>
            <w:r>
              <w:rPr>
                <w:rFonts w:hint="eastAsia" w:ascii="宋体" w:hAnsi="宋体"/>
                <w:szCs w:val="21"/>
              </w:rPr>
              <w:t>（4）、遇有暴风雨、浓雾和六级以上的强风应停止室外作业。</w:t>
            </w:r>
          </w:p>
          <w:p>
            <w:pPr>
              <w:snapToGrid w:val="0"/>
              <w:spacing w:line="276" w:lineRule="auto"/>
              <w:ind w:firstLine="420" w:firstLineChars="200"/>
              <w:rPr>
                <w:rFonts w:ascii="宋体" w:hAnsi="宋体"/>
                <w:szCs w:val="21"/>
              </w:rPr>
            </w:pPr>
            <w:r>
              <w:rPr>
                <w:rFonts w:hint="eastAsia" w:ascii="宋体" w:hAnsi="宋体"/>
                <w:szCs w:val="21"/>
              </w:rPr>
              <w:t>（5）、夜间施工必须要有充分的照明。</w:t>
            </w:r>
          </w:p>
          <w:p>
            <w:pPr>
              <w:rPr>
                <w:rFonts w:ascii="宋体" w:hAnsi="宋体" w:cs="宋体-方正超大字符集"/>
                <w:b/>
                <w:szCs w:val="21"/>
              </w:rPr>
            </w:pPr>
            <w:r>
              <w:rPr>
                <w:rFonts w:hint="eastAsia" w:ascii="宋体" w:hAnsi="宋体" w:cs="宋体-方正超大字符集"/>
                <w:b/>
                <w:szCs w:val="21"/>
              </w:rPr>
              <w:t>六、经常性安全教育规定</w:t>
            </w:r>
          </w:p>
          <w:p>
            <w:pPr>
              <w:numPr>
                <w:ilvl w:val="0"/>
                <w:numId w:val="3"/>
              </w:numPr>
              <w:tabs>
                <w:tab w:val="left" w:pos="0"/>
                <w:tab w:val="clear" w:pos="780"/>
              </w:tabs>
              <w:ind w:left="0" w:firstLine="420"/>
              <w:rPr>
                <w:rFonts w:ascii="宋体" w:hAnsi="宋体" w:cs="宋体-方正超大字符集"/>
                <w:szCs w:val="21"/>
              </w:rPr>
            </w:pPr>
            <w:r>
              <w:rPr>
                <w:rFonts w:hint="eastAsia" w:ascii="宋体" w:hAnsi="宋体" w:cs="宋体-方正超大字符集"/>
                <w:szCs w:val="21"/>
              </w:rPr>
              <w:t>安全教育培训工作，必须做到经常化、制度化；</w:t>
            </w:r>
          </w:p>
          <w:p>
            <w:pPr>
              <w:numPr>
                <w:ilvl w:val="0"/>
                <w:numId w:val="3"/>
              </w:numPr>
              <w:tabs>
                <w:tab w:val="left" w:pos="0"/>
                <w:tab w:val="clear" w:pos="780"/>
              </w:tabs>
              <w:ind w:left="0" w:firstLine="420"/>
              <w:rPr>
                <w:rFonts w:ascii="宋体" w:hAnsi="宋体" w:cs="宋体-方正超大字符集"/>
                <w:szCs w:val="21"/>
              </w:rPr>
            </w:pPr>
            <w:r>
              <w:rPr>
                <w:rFonts w:hint="eastAsia" w:ascii="宋体" w:hAnsi="宋体" w:cs="宋体-方正超大字符集"/>
                <w:szCs w:val="21"/>
              </w:rPr>
              <w:t>事故教训和安全技术先进经验、创新成果；</w:t>
            </w:r>
          </w:p>
          <w:p>
            <w:pPr>
              <w:numPr>
                <w:ilvl w:val="0"/>
                <w:numId w:val="3"/>
              </w:numPr>
              <w:tabs>
                <w:tab w:val="left" w:pos="0"/>
                <w:tab w:val="clear" w:pos="780"/>
              </w:tabs>
              <w:ind w:left="0" w:firstLine="420"/>
              <w:rPr>
                <w:rFonts w:ascii="宋体" w:hAnsi="宋体" w:cs="宋体-方正超大字符集"/>
                <w:szCs w:val="21"/>
              </w:rPr>
            </w:pPr>
            <w:r>
              <w:rPr>
                <w:rFonts w:hint="eastAsia" w:ascii="宋体" w:hAnsi="宋体" w:cs="宋体-方正超大字符集"/>
                <w:szCs w:val="21"/>
              </w:rPr>
              <w:t>采用新技术、新工艺、新材料和调换岗位时，对操作人员进行新技术操作和新岗位的安全教育。</w:t>
            </w:r>
          </w:p>
          <w:p>
            <w:pPr>
              <w:tabs>
                <w:tab w:val="left" w:pos="0"/>
              </w:tabs>
              <w:ind w:firstLine="420"/>
              <w:rPr>
                <w:rFonts w:ascii="宋体" w:hAnsi="宋体" w:cs="宋体-方正超大字符集"/>
                <w:szCs w:val="21"/>
              </w:rPr>
            </w:pPr>
            <w:r>
              <w:rPr>
                <w:rFonts w:hint="eastAsia" w:ascii="宋体" w:hAnsi="宋体" w:cs="宋体-方正超大字符集"/>
                <w:szCs w:val="21"/>
              </w:rPr>
              <w:t>4、班组每周安排一次安全活动日，可利用班前或班后进行。其内容是：</w:t>
            </w:r>
          </w:p>
          <w:p>
            <w:pPr>
              <w:numPr>
                <w:ilvl w:val="0"/>
                <w:numId w:val="4"/>
              </w:numPr>
              <w:tabs>
                <w:tab w:val="left" w:pos="0"/>
                <w:tab w:val="clear" w:pos="780"/>
              </w:tabs>
              <w:ind w:left="0" w:firstLine="420"/>
              <w:rPr>
                <w:rFonts w:ascii="宋体" w:hAnsi="宋体" w:cs="宋体-方正超大字符集"/>
                <w:szCs w:val="21"/>
              </w:rPr>
            </w:pPr>
            <w:r>
              <w:rPr>
                <w:rFonts w:hint="eastAsia" w:ascii="宋体" w:hAnsi="宋体" w:cs="宋体-方正超大字符集"/>
                <w:szCs w:val="21"/>
              </w:rPr>
              <w:t>学习上级部门下达的安全生产文件和通知；</w:t>
            </w:r>
          </w:p>
          <w:p>
            <w:pPr>
              <w:numPr>
                <w:ilvl w:val="0"/>
                <w:numId w:val="4"/>
              </w:numPr>
              <w:tabs>
                <w:tab w:val="left" w:pos="0"/>
                <w:tab w:val="clear" w:pos="780"/>
              </w:tabs>
              <w:ind w:left="0" w:firstLine="420"/>
              <w:rPr>
                <w:rFonts w:ascii="宋体" w:hAnsi="宋体" w:cs="宋体-方正超大字符集"/>
                <w:szCs w:val="21"/>
              </w:rPr>
            </w:pPr>
            <w:r>
              <w:rPr>
                <w:rFonts w:hint="eastAsia" w:ascii="宋体" w:hAnsi="宋体" w:cs="宋体-方正超大字符集"/>
                <w:szCs w:val="21"/>
              </w:rPr>
              <w:t>回顾上周安全生产情况，提出下周安全生产的要求；</w:t>
            </w:r>
          </w:p>
          <w:p>
            <w:pPr>
              <w:numPr>
                <w:ilvl w:val="0"/>
                <w:numId w:val="4"/>
              </w:numPr>
              <w:tabs>
                <w:tab w:val="left" w:pos="0"/>
                <w:tab w:val="clear" w:pos="780"/>
              </w:tabs>
              <w:ind w:left="0" w:firstLine="420"/>
              <w:rPr>
                <w:rFonts w:ascii="宋体" w:hAnsi="宋体" w:cs="宋体-方正超大字符集"/>
                <w:szCs w:val="21"/>
              </w:rPr>
            </w:pPr>
            <w:r>
              <w:rPr>
                <w:rFonts w:hint="eastAsia" w:ascii="宋体" w:hAnsi="宋体" w:cs="宋体-方正超大字符集"/>
                <w:szCs w:val="21"/>
              </w:rPr>
              <w:t>分析班组工人安全思想动态及现场安全生产形势，表扬好人好事和总结需要吸取的“血的教训”。</w:t>
            </w:r>
          </w:p>
          <w:p>
            <w:pPr>
              <w:numPr>
                <w:ilvl w:val="0"/>
                <w:numId w:val="4"/>
              </w:numPr>
              <w:tabs>
                <w:tab w:val="left" w:pos="0"/>
                <w:tab w:val="clear" w:pos="780"/>
              </w:tabs>
              <w:ind w:left="0" w:firstLine="420"/>
              <w:rPr>
                <w:rFonts w:ascii="宋体" w:hAnsi="宋体" w:cs="宋体-方正超大字符集"/>
                <w:szCs w:val="21"/>
              </w:rPr>
            </w:pPr>
            <w:r>
              <w:rPr>
                <w:rFonts w:hint="eastAsia" w:ascii="宋体" w:hAnsi="宋体" w:cs="宋体-方正超大字符集"/>
                <w:szCs w:val="21"/>
              </w:rPr>
              <w:t>适时进行安全教育，根据施工现场施工的特点进行“五抓紧”的安全教育。即：工程任务紧、赶工期，往往不注意安全，要抓紧安全教育；工程接近尾声时，容易忽视安全，要抓紧安全教育；施工劳动时间长、身体欠佳，容易麻痹，要抓紧安全教育；季节气候变化，外界不安全因素多，要抓紧安全教育；节假日前后思想不稳定，要抓紧安全教育，使之做到警钟长鸣。</w:t>
            </w:r>
          </w:p>
          <w:p>
            <w:pPr>
              <w:numPr>
                <w:ilvl w:val="0"/>
                <w:numId w:val="4"/>
              </w:numPr>
              <w:tabs>
                <w:tab w:val="left" w:pos="0"/>
                <w:tab w:val="clear" w:pos="780"/>
              </w:tabs>
              <w:ind w:left="0" w:firstLine="420"/>
              <w:rPr>
                <w:rFonts w:ascii="宋体" w:hAnsi="宋体" w:cs="宋体-方正超大字符集"/>
                <w:szCs w:val="21"/>
              </w:rPr>
            </w:pPr>
            <w:r>
              <w:rPr>
                <w:rFonts w:hint="eastAsia" w:ascii="宋体" w:hAnsi="宋体" w:cs="宋体-方正超大字符集"/>
                <w:szCs w:val="21"/>
              </w:rPr>
              <w:t>纠正违章教育。企业对由于违反安全违章制度而导致重大险情或已遂事故的职工，进行违章教育。教育内容为：违反的规章条文，它的意义及其危害。务使受教育者充分认识自己的过错行为并吸取教训。对情节严重的违章事件，除教育责任者本人外，还应通过适当的形式以现身扩大教育面。</w:t>
            </w:r>
          </w:p>
          <w:p>
            <w:pPr>
              <w:snapToGrid w:val="0"/>
              <w:spacing w:line="276" w:lineRule="auto"/>
              <w:ind w:firstLine="420" w:firstLineChars="200"/>
              <w:rPr>
                <w:rFonts w:ascii="宋体" w:hAnsi="宋体"/>
                <w:szCs w:val="21"/>
              </w:rPr>
            </w:pPr>
          </w:p>
          <w:p>
            <w:pPr>
              <w:rPr>
                <w:rFonts w:ascii="宋体" w:hAnsi="宋体"/>
                <w:b/>
                <w:bCs/>
                <w:szCs w:val="21"/>
              </w:rPr>
            </w:pPr>
            <w:r>
              <w:rPr>
                <w:rFonts w:hint="eastAsia" w:ascii="宋体" w:hAnsi="宋体"/>
                <w:b/>
                <w:bCs/>
                <w:szCs w:val="21"/>
              </w:rPr>
              <w:t>七、安全生产形势及重大事故案例讲解级经验教训总结；</w:t>
            </w:r>
          </w:p>
          <w:p>
            <w:pPr>
              <w:rPr>
                <w:rFonts w:ascii="宋体" w:hAnsi="宋体"/>
                <w:b/>
                <w:bCs/>
                <w:szCs w:val="21"/>
              </w:rPr>
            </w:pPr>
          </w:p>
          <w:p>
            <w:pPr>
              <w:rPr>
                <w:rFonts w:ascii="宋体" w:hAnsi="宋体"/>
                <w:b/>
                <w:bCs/>
                <w:szCs w:val="21"/>
              </w:rPr>
            </w:pPr>
            <w:r>
              <w:rPr>
                <w:rFonts w:hint="eastAsia" w:ascii="宋体" w:hAnsi="宋体"/>
                <w:b/>
                <w:bCs/>
                <w:szCs w:val="21"/>
              </w:rPr>
              <w:t>八、发生事故后如何抢救伤员、排除隐患、保护现场和及时进行报告</w:t>
            </w:r>
          </w:p>
          <w:p>
            <w:pPr>
              <w:rPr>
                <w:szCs w:val="21"/>
              </w:rPr>
            </w:pPr>
          </w:p>
          <w:p>
            <w:pPr>
              <w:snapToGrid w:val="0"/>
              <w:spacing w:line="276" w:lineRule="auto"/>
              <w:rPr>
                <w:rFonts w:ascii="宋体" w:hAnsi="宋体"/>
                <w:b/>
                <w:szCs w:val="21"/>
              </w:rPr>
            </w:pPr>
            <w:r>
              <w:rPr>
                <w:rFonts w:hint="eastAsia" w:ascii="宋体" w:hAnsi="宋体"/>
                <w:b/>
                <w:szCs w:val="21"/>
              </w:rPr>
              <w:t>九、公司安全生产六大纪律</w:t>
            </w:r>
          </w:p>
          <w:p>
            <w:pPr>
              <w:snapToGrid w:val="0"/>
              <w:spacing w:line="276" w:lineRule="auto"/>
              <w:ind w:left="480"/>
              <w:rPr>
                <w:rFonts w:ascii="宋体" w:hAnsi="宋体"/>
                <w:szCs w:val="21"/>
              </w:rPr>
            </w:pPr>
            <w:r>
              <w:rPr>
                <w:rFonts w:hint="eastAsia" w:ascii="宋体" w:hAnsi="宋体"/>
                <w:szCs w:val="21"/>
              </w:rPr>
              <w:t>1、进入现场必须戴好安全帽，扣好帽带：并正确使用个人劳动防护用品；</w:t>
            </w:r>
          </w:p>
          <w:p>
            <w:pPr>
              <w:snapToGrid w:val="0"/>
              <w:spacing w:line="276" w:lineRule="auto"/>
              <w:ind w:left="480"/>
              <w:rPr>
                <w:rFonts w:ascii="宋体" w:hAnsi="宋体"/>
                <w:szCs w:val="21"/>
              </w:rPr>
            </w:pPr>
            <w:r>
              <w:rPr>
                <w:rFonts w:hint="eastAsia" w:ascii="宋体" w:hAnsi="宋体"/>
                <w:szCs w:val="21"/>
              </w:rPr>
              <w:t>2、二米以上的高处、悬空作业、无安全设施的，必须戴好安全带、扣好保险钩；</w:t>
            </w:r>
          </w:p>
          <w:p>
            <w:pPr>
              <w:snapToGrid w:val="0"/>
              <w:spacing w:line="276" w:lineRule="auto"/>
              <w:ind w:left="480"/>
              <w:rPr>
                <w:rFonts w:ascii="宋体" w:hAnsi="宋体"/>
                <w:szCs w:val="21"/>
              </w:rPr>
            </w:pPr>
            <w:r>
              <w:rPr>
                <w:rFonts w:hint="eastAsia" w:ascii="宋体" w:hAnsi="宋体"/>
                <w:szCs w:val="21"/>
              </w:rPr>
              <w:t>3、高处作业时，不准往下或向上乱抛材料和工具等物件；</w:t>
            </w:r>
          </w:p>
          <w:p>
            <w:pPr>
              <w:snapToGrid w:val="0"/>
              <w:spacing w:line="276" w:lineRule="auto"/>
              <w:ind w:left="480"/>
              <w:rPr>
                <w:rFonts w:ascii="宋体" w:hAnsi="宋体"/>
                <w:szCs w:val="21"/>
              </w:rPr>
            </w:pPr>
            <w:r>
              <w:rPr>
                <w:rFonts w:hint="eastAsia" w:ascii="宋体" w:hAnsi="宋体"/>
                <w:szCs w:val="21"/>
              </w:rPr>
              <w:t>4、各种电动机械设备必须有可靠有效的安全接地的防雷装置，方能开动使</w:t>
            </w:r>
          </w:p>
          <w:p>
            <w:pPr>
              <w:snapToGrid w:val="0"/>
              <w:spacing w:line="276" w:lineRule="auto"/>
              <w:rPr>
                <w:rFonts w:ascii="宋体" w:hAnsi="宋体"/>
                <w:szCs w:val="21"/>
              </w:rPr>
            </w:pPr>
            <w:r>
              <w:rPr>
                <w:rFonts w:hint="eastAsia" w:ascii="宋体" w:hAnsi="宋体"/>
                <w:szCs w:val="21"/>
              </w:rPr>
              <w:t>用；</w:t>
            </w:r>
          </w:p>
          <w:p>
            <w:pPr>
              <w:snapToGrid w:val="0"/>
              <w:spacing w:line="276" w:lineRule="auto"/>
              <w:ind w:left="480"/>
              <w:rPr>
                <w:rFonts w:ascii="宋体" w:hAnsi="宋体"/>
                <w:szCs w:val="21"/>
              </w:rPr>
            </w:pPr>
            <w:r>
              <w:rPr>
                <w:rFonts w:hint="eastAsia" w:ascii="宋体" w:hAnsi="宋体"/>
                <w:szCs w:val="21"/>
              </w:rPr>
              <w:t>5、不懂电气和机械的人员，严禁使用和玩弄机电设备；</w:t>
            </w:r>
          </w:p>
          <w:p>
            <w:pPr>
              <w:snapToGrid w:val="0"/>
              <w:spacing w:line="276" w:lineRule="auto"/>
              <w:ind w:left="480"/>
              <w:rPr>
                <w:rFonts w:ascii="宋体" w:hAnsi="宋体"/>
                <w:szCs w:val="21"/>
              </w:rPr>
            </w:pPr>
            <w:r>
              <w:rPr>
                <w:rFonts w:hint="eastAsia" w:ascii="宋体" w:hAnsi="宋体"/>
                <w:szCs w:val="21"/>
              </w:rPr>
              <w:t>6、吊装区域非操作人员严禁入内，吊装机械必须完好，把杆垂直下方不准站人。</w:t>
            </w:r>
          </w:p>
          <w:p>
            <w:pPr>
              <w:snapToGrid w:val="0"/>
              <w:spacing w:line="276" w:lineRule="auto"/>
              <w:rPr>
                <w:rFonts w:ascii="宋体" w:hAnsi="宋体"/>
                <w:b/>
                <w:bCs/>
                <w:szCs w:val="21"/>
              </w:rPr>
            </w:pPr>
            <w:r>
              <w:rPr>
                <w:rFonts w:hint="eastAsia" w:ascii="宋体" w:hAnsi="宋体"/>
                <w:b/>
                <w:bCs/>
                <w:szCs w:val="21"/>
              </w:rPr>
              <w:t xml:space="preserve">十、工人的安全职责 </w:t>
            </w:r>
          </w:p>
          <w:p>
            <w:pPr>
              <w:snapToGrid w:val="0"/>
              <w:spacing w:line="276" w:lineRule="auto"/>
              <w:ind w:left="479"/>
              <w:rPr>
                <w:rFonts w:ascii="宋体" w:hAnsi="宋体"/>
                <w:szCs w:val="21"/>
              </w:rPr>
            </w:pPr>
            <w:r>
              <w:rPr>
                <w:rFonts w:hint="eastAsia" w:ascii="宋体" w:hAnsi="宋体"/>
                <w:szCs w:val="21"/>
              </w:rPr>
              <w:t>1、牢记“ 安全生产，人人有责”，树立“安全第一，预防为主”的思想，积极参加安全竞赛和安全活动，接受安全教育。</w:t>
            </w:r>
          </w:p>
          <w:p>
            <w:pPr>
              <w:snapToGrid w:val="0"/>
              <w:spacing w:line="276" w:lineRule="auto"/>
              <w:ind w:firstLine="420" w:firstLineChars="200"/>
              <w:rPr>
                <w:rFonts w:ascii="宋体" w:hAnsi="宋体"/>
                <w:szCs w:val="21"/>
              </w:rPr>
            </w:pPr>
            <w:r>
              <w:rPr>
                <w:rFonts w:hint="eastAsia" w:ascii="宋体" w:hAnsi="宋体"/>
                <w:szCs w:val="21"/>
              </w:rPr>
              <w:t>2、认真学习和掌握本工种的安全操作规程及有关方面的知识，努力提高安全技术，自觉遵守安全生产的各项安全制度，听从安全人员的指挥。做到不违章冒险作业。</w:t>
            </w:r>
          </w:p>
          <w:p>
            <w:pPr>
              <w:snapToGrid w:val="0"/>
              <w:spacing w:line="440" w:lineRule="exact"/>
              <w:ind w:firstLine="420" w:firstLineChars="200"/>
              <w:rPr>
                <w:rFonts w:ascii="宋体" w:hAnsi="宋体"/>
                <w:szCs w:val="21"/>
              </w:rPr>
            </w:pPr>
            <w:r>
              <w:rPr>
                <w:rFonts w:hint="eastAsia" w:ascii="宋体" w:hAnsi="宋体"/>
                <w:szCs w:val="21"/>
              </w:rPr>
              <w:t>3、正确使用防护用品和安全设施、工具、爱护安全标志、服从分配、坚守岗位，不随开动他人使用操作的机械、电气设备、不无证进行特殊作业、严格遵守岗位职责制和安全操作规程。</w:t>
            </w:r>
          </w:p>
          <w:p>
            <w:pPr>
              <w:snapToGrid w:val="0"/>
              <w:spacing w:line="440" w:lineRule="exact"/>
              <w:ind w:firstLine="420" w:firstLineChars="200"/>
              <w:rPr>
                <w:rFonts w:ascii="宋体" w:hAnsi="宋体"/>
                <w:szCs w:val="21"/>
              </w:rPr>
            </w:pPr>
            <w:r>
              <w:rPr>
                <w:rFonts w:hint="eastAsia" w:ascii="宋体" w:hAnsi="宋体"/>
                <w:szCs w:val="21"/>
              </w:rPr>
              <w:t>4、随时检查岗位的环境和使用的工具、材料、电气机械设备，做好文明施</w:t>
            </w:r>
          </w:p>
          <w:p>
            <w:pPr>
              <w:rPr>
                <w:rFonts w:asciiTheme="minorEastAsia" w:hAnsiTheme="minorEastAsia" w:eastAsiaTheme="minorEastAsia"/>
                <w:szCs w:val="21"/>
              </w:rPr>
            </w:pPr>
            <w:r>
              <w:rPr>
                <w:rFonts w:hint="eastAsia" w:ascii="宋体" w:hAnsi="宋体"/>
                <w:szCs w:val="21"/>
              </w:rPr>
              <w:t>工及各种机具的维护保养工作，发现隐患，及时处理或上报。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9" w:hRule="atLeast"/>
        </w:trPr>
        <w:tc>
          <w:tcPr>
            <w:tcW w:w="8608" w:type="dxa"/>
            <w:gridSpan w:val="5"/>
          </w:tcPr>
          <w:p>
            <w:pPr>
              <w:rPr>
                <w:szCs w:val="21"/>
              </w:rPr>
            </w:pPr>
            <w:r>
              <w:rPr>
                <w:rFonts w:hint="eastAsia"/>
              </w:rPr>
              <w:t>受教育人签名：</w:t>
            </w:r>
          </w:p>
          <w:p>
            <w:pPr>
              <w:rPr>
                <w:szCs w:val="21"/>
              </w:rPr>
            </w:pPr>
            <w:r>
              <w:rPr>
                <w:rFonts w:hint="eastAsia"/>
              </w:rPr>
              <w:t>***、***、***、***、***、***、***、***、***、***、***、***、***。</w:t>
            </w:r>
          </w:p>
          <w:p>
            <w:pPr>
              <w:rPr>
                <w:szCs w:val="21"/>
              </w:rPr>
            </w:pPr>
          </w:p>
        </w:tc>
      </w:tr>
    </w:tbl>
    <w:p>
      <w:pPr>
        <w:jc w:val="center"/>
      </w:pPr>
      <w:r>
        <w:rPr>
          <w:rFonts w:hint="eastAsia"/>
          <w:szCs w:val="21"/>
        </w:rPr>
        <w:t>填表人（签名）：                                                 年   月   日</w:t>
      </w:r>
      <w:r>
        <w:rPr>
          <w:szCs w:val="21"/>
        </w:rPr>
        <w:br w:type="page"/>
      </w:r>
      <w:r>
        <w:rPr>
          <w:rFonts w:hint="eastAsia"/>
          <w:b/>
          <w:sz w:val="36"/>
          <w:szCs w:val="36"/>
        </w:rPr>
        <w:t>项目部（第二级）安全教育记录</w:t>
      </w:r>
    </w:p>
    <w:p>
      <w:pPr>
        <w:spacing w:line="360" w:lineRule="auto"/>
        <w:jc w:val="center"/>
        <w:rPr>
          <w:b/>
          <w:szCs w:val="21"/>
        </w:rPr>
      </w:pPr>
      <w:r>
        <w:rPr>
          <w:rFonts w:hint="eastAsia"/>
          <w:b/>
          <w:sz w:val="24"/>
        </w:rPr>
        <w:t xml:space="preserve">                                           </w:t>
      </w:r>
      <w:r>
        <w:rPr>
          <w:rFonts w:hint="eastAsia"/>
          <w:b/>
          <w:szCs w:val="21"/>
        </w:rPr>
        <w:t xml:space="preserve">  GDAQ2050202□□</w:t>
      </w:r>
    </w:p>
    <w:p>
      <w:pPr>
        <w:spacing w:line="360" w:lineRule="auto"/>
        <w:rPr>
          <w:sz w:val="18"/>
          <w:szCs w:val="18"/>
        </w:rPr>
      </w:pPr>
      <w:r>
        <w:rPr>
          <w:rFonts w:hint="eastAsia"/>
        </w:rPr>
        <w:t>工程名称：××××××××××项目         施工单位：广东××科技有限公司</w:t>
      </w:r>
    </w:p>
    <w:tbl>
      <w:tblPr>
        <w:tblStyle w:val="18"/>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1"/>
        <w:gridCol w:w="672"/>
        <w:gridCol w:w="3327"/>
        <w:gridCol w:w="1417"/>
        <w:gridCol w:w="2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71" w:type="dxa"/>
            <w:vAlign w:val="center"/>
          </w:tcPr>
          <w:p>
            <w:pPr>
              <w:jc w:val="center"/>
            </w:pPr>
            <w:r>
              <w:rPr>
                <w:rFonts w:hint="eastAsia"/>
              </w:rPr>
              <w:t>教育等级</w:t>
            </w:r>
          </w:p>
        </w:tc>
        <w:tc>
          <w:tcPr>
            <w:tcW w:w="672" w:type="dxa"/>
            <w:vAlign w:val="center"/>
          </w:tcPr>
          <w:p>
            <w:pPr>
              <w:jc w:val="center"/>
            </w:pPr>
            <w:r>
              <w:rPr>
                <w:rFonts w:hint="eastAsia"/>
              </w:rPr>
              <w:t>学时</w:t>
            </w:r>
          </w:p>
        </w:tc>
        <w:tc>
          <w:tcPr>
            <w:tcW w:w="3327" w:type="dxa"/>
            <w:vAlign w:val="center"/>
          </w:tcPr>
          <w:p>
            <w:pPr>
              <w:jc w:val="center"/>
            </w:pPr>
            <w:r>
              <w:rPr>
                <w:rFonts w:hint="eastAsia"/>
              </w:rPr>
              <w:t>教育内容</w:t>
            </w:r>
          </w:p>
        </w:tc>
        <w:tc>
          <w:tcPr>
            <w:tcW w:w="1417" w:type="dxa"/>
            <w:vAlign w:val="center"/>
          </w:tcPr>
          <w:p>
            <w:pPr>
              <w:jc w:val="center"/>
            </w:pPr>
            <w:r>
              <w:rPr>
                <w:rFonts w:hint="eastAsia"/>
              </w:rPr>
              <w:t>授课地点</w:t>
            </w:r>
          </w:p>
        </w:tc>
        <w:tc>
          <w:tcPr>
            <w:tcW w:w="2081" w:type="dxa"/>
            <w:vAlign w:val="center"/>
          </w:tcPr>
          <w:p>
            <w:pPr>
              <w:jc w:val="center"/>
            </w:pPr>
            <w:r>
              <w:rPr>
                <w:rFonts w:hint="eastAsia"/>
              </w:rPr>
              <w:t>授课人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071" w:type="dxa"/>
            <w:vAlign w:val="center"/>
          </w:tcPr>
          <w:p>
            <w:pPr>
              <w:jc w:val="center"/>
            </w:pPr>
            <w:r>
              <w:rPr>
                <w:rFonts w:hint="eastAsia"/>
              </w:rPr>
              <w:t>第二级</w:t>
            </w:r>
          </w:p>
        </w:tc>
        <w:tc>
          <w:tcPr>
            <w:tcW w:w="672" w:type="dxa"/>
            <w:vAlign w:val="center"/>
          </w:tcPr>
          <w:p>
            <w:pPr>
              <w:jc w:val="center"/>
            </w:pPr>
            <w:r>
              <w:rPr>
                <w:rFonts w:hint="eastAsia"/>
              </w:rPr>
              <w:t>24</w:t>
            </w:r>
          </w:p>
        </w:tc>
        <w:tc>
          <w:tcPr>
            <w:tcW w:w="3327" w:type="dxa"/>
            <w:vAlign w:val="center"/>
          </w:tcPr>
          <w:p>
            <w:pPr>
              <w:jc w:val="center"/>
            </w:pPr>
            <w:r>
              <w:rPr>
                <w:rFonts w:hint="eastAsia"/>
              </w:rPr>
              <w:t>项目安全管理制度、现场环境、工程特点及主要危险源因对措施</w:t>
            </w:r>
          </w:p>
        </w:tc>
        <w:tc>
          <w:tcPr>
            <w:tcW w:w="1417" w:type="dxa"/>
            <w:vAlign w:val="center"/>
          </w:tcPr>
          <w:p>
            <w:pPr>
              <w:jc w:val="center"/>
            </w:pPr>
            <w:r>
              <w:rPr>
                <w:rFonts w:hint="eastAsia"/>
              </w:rPr>
              <w:t>博罗项目部办公室</w:t>
            </w:r>
          </w:p>
        </w:tc>
        <w:tc>
          <w:tcPr>
            <w:tcW w:w="2081" w:type="dxa"/>
            <w:vAlign w:val="center"/>
          </w:tcPr>
          <w:p>
            <w:pPr>
              <w:jc w:val="center"/>
            </w:pP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9" w:hRule="atLeast"/>
        </w:trPr>
        <w:tc>
          <w:tcPr>
            <w:tcW w:w="8568" w:type="dxa"/>
            <w:gridSpan w:val="5"/>
          </w:tcPr>
          <w:p>
            <w:pPr>
              <w:rPr>
                <w:szCs w:val="21"/>
              </w:rPr>
            </w:pPr>
            <w:r>
              <w:rPr>
                <w:rFonts w:hint="eastAsia"/>
                <w:szCs w:val="21"/>
              </w:rPr>
              <w:t>教育内容：</w:t>
            </w:r>
          </w:p>
          <w:p>
            <w:pPr>
              <w:pStyle w:val="20"/>
              <w:numPr>
                <w:ilvl w:val="1"/>
                <w:numId w:val="3"/>
              </w:numPr>
              <w:ind w:left="426" w:hanging="426" w:firstLineChars="0"/>
              <w:rPr>
                <w:rFonts w:ascii="宋体" w:hAnsi="宋体"/>
                <w:b/>
                <w:bCs/>
                <w:szCs w:val="21"/>
              </w:rPr>
            </w:pPr>
            <w:r>
              <w:rPr>
                <w:rFonts w:hint="eastAsia" w:ascii="宋体" w:hAnsi="宋体"/>
                <w:b/>
                <w:bCs/>
                <w:szCs w:val="21"/>
              </w:rPr>
              <w:t>项目概况</w:t>
            </w:r>
          </w:p>
          <w:p>
            <w:pPr>
              <w:spacing w:line="276" w:lineRule="auto"/>
              <w:ind w:left="141" w:leftChars="67" w:firstLine="441" w:firstLineChars="210"/>
              <w:rPr>
                <w:rFonts w:ascii="宋体" w:hAnsi="宋体"/>
                <w:szCs w:val="21"/>
              </w:rPr>
            </w:pPr>
            <w:r>
              <w:rPr>
                <w:rFonts w:hint="eastAsia" w:ascii="宋体" w:hAnsi="宋体"/>
                <w:szCs w:val="21"/>
              </w:rPr>
              <w:t>本次项目的目标是通过对新的云机房在网络安全、应用加固等方面的建设进行进一步完善，并将现有的主要应用均迁入县云中心机房，一方面是解决下面六大方面的问题，另一方面通过云计算、大数据等新一代信息技术的应用，为博罗县的经济发展、社会治理、政务决策提供良好的信息化支撑。</w:t>
            </w:r>
          </w:p>
          <w:p>
            <w:pPr>
              <w:pStyle w:val="20"/>
              <w:numPr>
                <w:ilvl w:val="0"/>
                <w:numId w:val="5"/>
              </w:numPr>
              <w:spacing w:line="276" w:lineRule="auto"/>
              <w:ind w:left="567" w:leftChars="67" w:hanging="426" w:firstLineChars="0"/>
              <w:rPr>
                <w:rFonts w:ascii="宋体" w:hAnsi="宋体"/>
                <w:szCs w:val="21"/>
              </w:rPr>
            </w:pPr>
            <w:r>
              <w:rPr>
                <w:rFonts w:hint="eastAsia" w:ascii="宋体" w:hAnsi="宋体"/>
                <w:szCs w:val="21"/>
              </w:rPr>
              <w:t>各单位托管设备管理混乱，无责任划分，运维管理机制尚需完善；</w:t>
            </w:r>
          </w:p>
          <w:p>
            <w:pPr>
              <w:pStyle w:val="20"/>
              <w:numPr>
                <w:ilvl w:val="0"/>
                <w:numId w:val="5"/>
              </w:numPr>
              <w:spacing w:line="276" w:lineRule="auto"/>
              <w:ind w:left="567" w:leftChars="67" w:hanging="426" w:firstLineChars="0"/>
              <w:rPr>
                <w:rFonts w:ascii="宋体" w:hAnsi="宋体"/>
                <w:szCs w:val="21"/>
              </w:rPr>
            </w:pPr>
            <w:r>
              <w:rPr>
                <w:rFonts w:hint="eastAsia" w:ascii="宋体" w:hAnsi="宋体"/>
                <w:szCs w:val="21"/>
              </w:rPr>
              <w:t>网络核心交换设备使用均超过八年，性能低下，故障较多；</w:t>
            </w:r>
          </w:p>
          <w:p>
            <w:pPr>
              <w:pStyle w:val="20"/>
              <w:numPr>
                <w:ilvl w:val="0"/>
                <w:numId w:val="5"/>
              </w:numPr>
              <w:spacing w:line="276" w:lineRule="auto"/>
              <w:ind w:left="567" w:leftChars="67" w:hanging="426" w:firstLineChars="0"/>
              <w:rPr>
                <w:rFonts w:ascii="宋体" w:hAnsi="宋体"/>
                <w:szCs w:val="21"/>
              </w:rPr>
            </w:pPr>
            <w:r>
              <w:rPr>
                <w:rFonts w:hint="eastAsia" w:ascii="宋体" w:hAnsi="宋体"/>
                <w:szCs w:val="21"/>
              </w:rPr>
              <w:t>网络安全保障设备使用均超过八年，许多网络安全设施的代码库、特征库未得到升级，安全防护微弱，不但难以保障设备本身的网络安全，也更难保护后端信息系统的安全；</w:t>
            </w:r>
          </w:p>
          <w:p>
            <w:pPr>
              <w:pStyle w:val="20"/>
              <w:numPr>
                <w:ilvl w:val="0"/>
                <w:numId w:val="5"/>
              </w:numPr>
              <w:spacing w:line="276" w:lineRule="auto"/>
              <w:ind w:left="567" w:leftChars="67" w:hanging="426" w:firstLineChars="0"/>
              <w:rPr>
                <w:rFonts w:ascii="宋体" w:hAnsi="宋体"/>
                <w:szCs w:val="21"/>
              </w:rPr>
            </w:pPr>
            <w:r>
              <w:rPr>
                <w:rFonts w:hint="eastAsia" w:ascii="宋体" w:hAnsi="宋体"/>
                <w:szCs w:val="21"/>
              </w:rPr>
              <w:t>应用服务器、数据库服务器使用均超过八年，性能低下，且面临较大的业务中断风险和数据丢失风险。</w:t>
            </w:r>
          </w:p>
          <w:p>
            <w:pPr>
              <w:rPr>
                <w:rFonts w:ascii="宋体" w:hAnsi="宋体"/>
                <w:b/>
                <w:bCs/>
                <w:szCs w:val="21"/>
              </w:rPr>
            </w:pPr>
            <w:r>
              <w:rPr>
                <w:rFonts w:hint="eastAsia" w:ascii="宋体" w:hAnsi="宋体"/>
                <w:b/>
                <w:bCs/>
                <w:szCs w:val="21"/>
              </w:rPr>
              <w:t>二、项目施工注意事项</w:t>
            </w:r>
          </w:p>
          <w:p>
            <w:pPr>
              <w:pStyle w:val="20"/>
              <w:spacing w:line="276" w:lineRule="auto"/>
              <w:ind w:firstLine="424" w:firstLineChars="202"/>
              <w:rPr>
                <w:rFonts w:ascii="宋体" w:hAnsi="宋体"/>
                <w:szCs w:val="21"/>
              </w:rPr>
            </w:pPr>
            <w:r>
              <w:rPr>
                <w:rFonts w:hint="eastAsia" w:ascii="宋体" w:hAnsi="宋体"/>
                <w:szCs w:val="21"/>
              </w:rPr>
              <w:t>在设备到货后，由我们项目部安排专人进行保管，在用户指定的地点开始施工并进行安装调试。在合同签后在规定的时间内完成所有安装调试工作。安装调试的环境（包括入室电源）等由用户方提供。</w:t>
            </w:r>
          </w:p>
          <w:p>
            <w:pPr>
              <w:pStyle w:val="29"/>
              <w:spacing w:after="0" w:line="276" w:lineRule="auto"/>
              <w:ind w:firstLine="424" w:firstLineChars="202"/>
              <w:rPr>
                <w:rFonts w:ascii="宋体" w:hAnsi="宋体"/>
                <w:sz w:val="21"/>
                <w:szCs w:val="21"/>
              </w:rPr>
            </w:pPr>
            <w:r>
              <w:rPr>
                <w:rFonts w:hint="eastAsia" w:ascii="宋体" w:hAnsi="宋体"/>
                <w:sz w:val="21"/>
                <w:szCs w:val="21"/>
              </w:rPr>
              <w:t>所有的安装调试工作我们都将按照到货验收、安装调试、设备测试的顺序进行。设备的拆箱、安装、通电、调试等项工作由我们项目部负责，用户单位派技术人员参与。货物在现场的保管由我公司负责，直至工程安装、验收完毕。</w:t>
            </w:r>
          </w:p>
          <w:p>
            <w:pPr>
              <w:pStyle w:val="29"/>
              <w:spacing w:after="0" w:line="276" w:lineRule="auto"/>
              <w:ind w:firstLine="424" w:firstLineChars="202"/>
              <w:rPr>
                <w:rFonts w:ascii="宋体" w:hAnsi="宋体"/>
                <w:sz w:val="21"/>
                <w:szCs w:val="21"/>
              </w:rPr>
            </w:pPr>
            <w:r>
              <w:rPr>
                <w:rFonts w:hint="eastAsia" w:ascii="宋体" w:hAnsi="宋体"/>
                <w:sz w:val="21"/>
                <w:szCs w:val="21"/>
              </w:rPr>
              <w:t>我们总的工作策略是“安排有序，循序渐进”。安装时认真、仔细、按计划、有步骤的进行；安装后耐心、仔细对每个产品进行认真检查和调试，达到优化。</w:t>
            </w:r>
          </w:p>
          <w:p>
            <w:pPr>
              <w:pStyle w:val="20"/>
              <w:numPr>
                <w:ilvl w:val="0"/>
                <w:numId w:val="6"/>
              </w:numPr>
              <w:ind w:firstLineChars="0"/>
              <w:rPr>
                <w:rFonts w:ascii="宋体" w:hAnsi="宋体"/>
                <w:b/>
                <w:bCs/>
                <w:szCs w:val="21"/>
              </w:rPr>
            </w:pPr>
            <w:r>
              <w:rPr>
                <w:rFonts w:hint="eastAsia" w:ascii="宋体" w:hAnsi="宋体"/>
                <w:b/>
                <w:bCs/>
                <w:szCs w:val="21"/>
              </w:rPr>
              <w:t>项目安全目标</w:t>
            </w:r>
          </w:p>
          <w:p>
            <w:pPr>
              <w:spacing w:line="276" w:lineRule="auto"/>
              <w:ind w:firstLine="420" w:firstLineChars="200"/>
              <w:rPr>
                <w:rFonts w:ascii="宋体" w:hAnsi="宋体"/>
                <w:szCs w:val="21"/>
              </w:rPr>
            </w:pPr>
            <w:r>
              <w:rPr>
                <w:rFonts w:hint="eastAsia" w:ascii="宋体" w:hAnsi="宋体"/>
                <w:szCs w:val="21"/>
              </w:rPr>
              <w:t>认真贯彻执行建设部、关于施工现场文明施工管理的各项规定，使施工现场成为干净、整洁、安全和环保的文明工地，确保本工程成为安全文明工地。</w:t>
            </w:r>
          </w:p>
          <w:p>
            <w:pPr>
              <w:spacing w:line="276" w:lineRule="auto"/>
              <w:ind w:firstLine="420" w:firstLineChars="200"/>
              <w:rPr>
                <w:rFonts w:ascii="宋体" w:hAnsi="宋体"/>
                <w:szCs w:val="21"/>
              </w:rPr>
            </w:pPr>
            <w:r>
              <w:rPr>
                <w:rFonts w:hint="eastAsia" w:ascii="宋体" w:hAnsi="宋体"/>
                <w:szCs w:val="21"/>
              </w:rPr>
              <w:t>提高施工安全水平，爱护人身，追求零重大伤亡事故；节约资源，减少排废，爱护环境；注重生产卫生，爱护健康，杜绝职业病。努力实现无事故、无伤害、无污染、无损失的优良业绩。</w:t>
            </w:r>
          </w:p>
          <w:p>
            <w:pPr>
              <w:spacing w:line="276" w:lineRule="auto"/>
              <w:ind w:firstLine="424" w:firstLineChars="202"/>
              <w:rPr>
                <w:rFonts w:ascii="宋体" w:hAnsi="宋体"/>
                <w:szCs w:val="21"/>
              </w:rPr>
            </w:pPr>
            <w:r>
              <w:rPr>
                <w:rFonts w:hint="eastAsia" w:ascii="宋体" w:hAnsi="宋体"/>
                <w:szCs w:val="21"/>
              </w:rPr>
              <w:t>本项目的安全文明施工目标为：工伤事故为控制在1‰以下；杜绝设备、材料偷盗事件发生；保持好现场文明卫生，做到工完料尽场地清。</w:t>
            </w:r>
          </w:p>
          <w:p>
            <w:pPr>
              <w:snapToGrid w:val="0"/>
              <w:spacing w:line="276" w:lineRule="auto"/>
              <w:rPr>
                <w:rFonts w:ascii="宋体" w:hAnsi="宋体"/>
                <w:b/>
                <w:bCs/>
                <w:szCs w:val="21"/>
              </w:rPr>
            </w:pPr>
            <w:r>
              <w:rPr>
                <w:rFonts w:hint="eastAsia" w:ascii="宋体" w:hAnsi="宋体"/>
                <w:b/>
                <w:bCs/>
                <w:szCs w:val="21"/>
              </w:rPr>
              <w:t>四、新工人安全生产须知</w:t>
            </w:r>
          </w:p>
          <w:p>
            <w:pPr>
              <w:snapToGrid w:val="0"/>
              <w:spacing w:line="276" w:lineRule="auto"/>
              <w:ind w:firstLine="420" w:firstLineChars="200"/>
              <w:rPr>
                <w:rFonts w:ascii="宋体" w:hAnsi="宋体"/>
                <w:szCs w:val="21"/>
              </w:rPr>
            </w:pPr>
            <w:r>
              <w:rPr>
                <w:rFonts w:hint="eastAsia" w:ascii="宋体" w:hAnsi="宋体"/>
                <w:szCs w:val="21"/>
              </w:rPr>
              <w:t>1、新工人进入工地前必须认真学习本工种安全技术操作规程，未经安全知识教育和培训，不得进入施工现场操作。</w:t>
            </w:r>
          </w:p>
          <w:p>
            <w:pPr>
              <w:numPr>
                <w:ilvl w:val="0"/>
                <w:numId w:val="7"/>
              </w:numPr>
              <w:snapToGrid w:val="0"/>
              <w:spacing w:line="276" w:lineRule="auto"/>
              <w:rPr>
                <w:rFonts w:ascii="宋体" w:hAnsi="宋体"/>
                <w:szCs w:val="21"/>
              </w:rPr>
            </w:pPr>
            <w:r>
              <w:rPr>
                <w:rFonts w:hint="eastAsia" w:ascii="宋体" w:hAnsi="宋体"/>
                <w:szCs w:val="21"/>
              </w:rPr>
              <w:t>入施工现场，必须戴好安全帽，扣好帽带。。</w:t>
            </w:r>
          </w:p>
          <w:p>
            <w:pPr>
              <w:numPr>
                <w:ilvl w:val="0"/>
                <w:numId w:val="7"/>
              </w:numPr>
              <w:snapToGrid w:val="0"/>
              <w:spacing w:line="276" w:lineRule="auto"/>
              <w:rPr>
                <w:rFonts w:ascii="宋体" w:hAnsi="宋体"/>
                <w:szCs w:val="21"/>
              </w:rPr>
            </w:pPr>
            <w:r>
              <w:rPr>
                <w:rFonts w:hint="eastAsia" w:ascii="宋体" w:hAnsi="宋体"/>
                <w:szCs w:val="21"/>
              </w:rPr>
              <w:t>没有防护设施的2m高处，悬崖和陡坡施工作业必须系好安全带。</w:t>
            </w:r>
          </w:p>
          <w:p>
            <w:pPr>
              <w:numPr>
                <w:ilvl w:val="0"/>
                <w:numId w:val="7"/>
              </w:numPr>
              <w:snapToGrid w:val="0"/>
              <w:spacing w:line="276" w:lineRule="auto"/>
              <w:rPr>
                <w:rFonts w:ascii="宋体" w:hAnsi="宋体"/>
                <w:szCs w:val="21"/>
              </w:rPr>
            </w:pPr>
            <w:r>
              <w:rPr>
                <w:rFonts w:hint="eastAsia" w:ascii="宋体" w:hAnsi="宋体"/>
                <w:szCs w:val="21"/>
              </w:rPr>
              <w:t>高空作业时，不准往下或向上抛材料和工具等物件。</w:t>
            </w:r>
          </w:p>
          <w:p>
            <w:pPr>
              <w:numPr>
                <w:ilvl w:val="0"/>
                <w:numId w:val="7"/>
              </w:numPr>
              <w:snapToGrid w:val="0"/>
              <w:spacing w:line="276" w:lineRule="auto"/>
              <w:rPr>
                <w:rFonts w:ascii="宋体" w:hAnsi="宋体"/>
                <w:szCs w:val="21"/>
              </w:rPr>
            </w:pPr>
            <w:r>
              <w:rPr>
                <w:rFonts w:hint="eastAsia" w:ascii="宋体" w:hAnsi="宋体"/>
                <w:szCs w:val="21"/>
              </w:rPr>
              <w:t>不懂电器和机械的人员，严禁使用和玩弄机电设备。</w:t>
            </w:r>
          </w:p>
          <w:p>
            <w:pPr>
              <w:numPr>
                <w:ilvl w:val="0"/>
                <w:numId w:val="7"/>
              </w:numPr>
              <w:snapToGrid w:val="0"/>
              <w:spacing w:line="276" w:lineRule="auto"/>
              <w:rPr>
                <w:rFonts w:ascii="宋体" w:hAnsi="宋体"/>
                <w:szCs w:val="21"/>
              </w:rPr>
            </w:pPr>
            <w:r>
              <w:rPr>
                <w:rFonts w:hint="eastAsia" w:ascii="宋体" w:hAnsi="宋体"/>
                <w:szCs w:val="21"/>
              </w:rPr>
              <w:t>建筑材料和构件要堆放整齐稳妥，不要过高。</w:t>
            </w:r>
          </w:p>
          <w:p>
            <w:pPr>
              <w:numPr>
                <w:ilvl w:val="0"/>
                <w:numId w:val="7"/>
              </w:numPr>
              <w:snapToGrid w:val="0"/>
              <w:spacing w:line="276" w:lineRule="auto"/>
              <w:rPr>
                <w:rFonts w:ascii="宋体" w:hAnsi="宋体"/>
                <w:szCs w:val="21"/>
              </w:rPr>
            </w:pPr>
            <w:r>
              <w:rPr>
                <w:rFonts w:hint="eastAsia" w:ascii="宋体" w:hAnsi="宋体"/>
                <w:szCs w:val="21"/>
              </w:rPr>
              <w:t>危险区域要有明显标志，要采取防护措施，夜间要设红灯示警。</w:t>
            </w:r>
          </w:p>
          <w:p>
            <w:pPr>
              <w:numPr>
                <w:ilvl w:val="0"/>
                <w:numId w:val="7"/>
              </w:numPr>
              <w:snapToGrid w:val="0"/>
              <w:spacing w:line="276" w:lineRule="auto"/>
              <w:rPr>
                <w:rFonts w:ascii="宋体" w:hAnsi="宋体"/>
                <w:szCs w:val="21"/>
              </w:rPr>
            </w:pPr>
            <w:r>
              <w:rPr>
                <w:rFonts w:hint="eastAsia" w:ascii="宋体" w:hAnsi="宋体"/>
                <w:szCs w:val="21"/>
              </w:rPr>
              <w:t>在操作中，应坚守工作岗位，严禁酒后操作。</w:t>
            </w:r>
          </w:p>
          <w:p>
            <w:pPr>
              <w:numPr>
                <w:ilvl w:val="0"/>
                <w:numId w:val="7"/>
              </w:numPr>
              <w:snapToGrid w:val="0"/>
              <w:spacing w:line="276" w:lineRule="auto"/>
              <w:rPr>
                <w:rFonts w:ascii="宋体" w:hAnsi="宋体"/>
                <w:szCs w:val="21"/>
              </w:rPr>
            </w:pPr>
            <w:r>
              <w:rPr>
                <w:rFonts w:hint="eastAsia" w:ascii="宋体" w:hAnsi="宋体"/>
                <w:szCs w:val="21"/>
              </w:rPr>
              <w:t>特殊工种（电工、焊工等）必须经过有关部门专业培训考试合格发给操作证，方准独立操作。</w:t>
            </w:r>
          </w:p>
          <w:p>
            <w:pPr>
              <w:snapToGrid w:val="0"/>
              <w:spacing w:line="276" w:lineRule="auto"/>
              <w:ind w:firstLine="420" w:firstLineChars="200"/>
              <w:rPr>
                <w:rFonts w:ascii="宋体" w:hAnsi="宋体"/>
                <w:szCs w:val="21"/>
              </w:rPr>
            </w:pPr>
            <w:r>
              <w:rPr>
                <w:rFonts w:hint="eastAsia" w:ascii="宋体" w:hAnsi="宋体"/>
                <w:szCs w:val="21"/>
              </w:rPr>
              <w:t>10、施工现场禁止穿拖鞋、高跟鞋、赤脚和易滑、带钉的鞋和赤膊操作。</w:t>
            </w:r>
          </w:p>
          <w:p>
            <w:pPr>
              <w:snapToGrid w:val="0"/>
              <w:spacing w:line="276" w:lineRule="auto"/>
              <w:ind w:firstLine="420" w:firstLineChars="200"/>
              <w:rPr>
                <w:rFonts w:ascii="宋体" w:hAnsi="宋体"/>
                <w:szCs w:val="21"/>
              </w:rPr>
            </w:pPr>
            <w:r>
              <w:rPr>
                <w:rFonts w:hint="eastAsia" w:ascii="宋体" w:hAnsi="宋体"/>
                <w:szCs w:val="21"/>
              </w:rPr>
              <w:t>11、施工现场的脚手架、防护设施、安全标志、警告牌、脚手架连接铅丝不得擅自拆除，需要拆除必须经过加固后经施工负责人同意。</w:t>
            </w:r>
          </w:p>
          <w:p>
            <w:pPr>
              <w:snapToGrid w:val="0"/>
              <w:spacing w:line="276" w:lineRule="auto"/>
              <w:ind w:firstLine="210" w:firstLineChars="100"/>
              <w:rPr>
                <w:rFonts w:ascii="宋体" w:hAnsi="宋体"/>
                <w:szCs w:val="21"/>
              </w:rPr>
            </w:pPr>
            <w:r>
              <w:rPr>
                <w:rFonts w:hint="eastAsia" w:ascii="宋体" w:hAnsi="宋体"/>
                <w:szCs w:val="21"/>
              </w:rPr>
              <w:t xml:space="preserve">  12、施工现场的洞、坑、井架、升降口、漏斗等危险处，应有防护措施并有明显标志。</w:t>
            </w:r>
          </w:p>
          <w:p>
            <w:pPr>
              <w:snapToGrid w:val="0"/>
              <w:spacing w:line="276" w:lineRule="auto"/>
              <w:ind w:firstLine="420" w:firstLineChars="200"/>
              <w:rPr>
                <w:rFonts w:ascii="宋体" w:hAnsi="宋体"/>
                <w:szCs w:val="21"/>
              </w:rPr>
            </w:pPr>
            <w:r>
              <w:rPr>
                <w:rFonts w:hint="eastAsia" w:ascii="宋体" w:hAnsi="宋体"/>
                <w:szCs w:val="21"/>
              </w:rPr>
              <w:t>13、任何人不准向下、向上乱丢材、物、垃圾、工具等。不准随意开动一</w:t>
            </w:r>
          </w:p>
          <w:p>
            <w:pPr>
              <w:snapToGrid w:val="0"/>
              <w:spacing w:line="276" w:lineRule="auto"/>
              <w:rPr>
                <w:rFonts w:ascii="宋体" w:hAnsi="宋体"/>
                <w:szCs w:val="21"/>
              </w:rPr>
            </w:pPr>
            <w:r>
              <w:rPr>
                <w:rFonts w:hint="eastAsia" w:ascii="宋体" w:hAnsi="宋体"/>
                <w:szCs w:val="21"/>
              </w:rPr>
              <w:t>切机械。操作中思想要集中，不准开玩笑，做私活。</w:t>
            </w:r>
          </w:p>
          <w:p>
            <w:pPr>
              <w:snapToGrid w:val="0"/>
              <w:spacing w:line="276" w:lineRule="auto"/>
              <w:ind w:firstLine="420" w:firstLineChars="200"/>
              <w:rPr>
                <w:rFonts w:ascii="宋体" w:hAnsi="宋体"/>
                <w:szCs w:val="21"/>
              </w:rPr>
            </w:pPr>
            <w:r>
              <w:rPr>
                <w:rFonts w:hint="eastAsia" w:ascii="宋体" w:hAnsi="宋体"/>
                <w:szCs w:val="21"/>
              </w:rPr>
              <w:t>14、不准坐在脚手架防护栏杆上休息和在脚手架上睡觉。</w:t>
            </w:r>
          </w:p>
          <w:p>
            <w:pPr>
              <w:snapToGrid w:val="0"/>
              <w:spacing w:line="276" w:lineRule="auto"/>
              <w:ind w:firstLine="420" w:firstLineChars="200"/>
              <w:rPr>
                <w:rFonts w:ascii="宋体" w:hAnsi="宋体"/>
                <w:szCs w:val="21"/>
              </w:rPr>
            </w:pPr>
            <w:r>
              <w:rPr>
                <w:rFonts w:hint="eastAsia" w:ascii="宋体" w:hAnsi="宋体"/>
                <w:szCs w:val="21"/>
              </w:rPr>
              <w:t>15、手推车装运物料，应注意平稳，掌握重心，不得猛跑或撒把溜放。</w:t>
            </w:r>
          </w:p>
          <w:p>
            <w:pPr>
              <w:snapToGrid w:val="0"/>
              <w:spacing w:line="276" w:lineRule="auto"/>
              <w:ind w:firstLine="420" w:firstLineChars="200"/>
              <w:rPr>
                <w:rFonts w:ascii="宋体" w:hAnsi="宋体"/>
                <w:szCs w:val="21"/>
              </w:rPr>
            </w:pPr>
            <w:r>
              <w:rPr>
                <w:rFonts w:hint="eastAsia" w:ascii="宋体" w:hAnsi="宋体"/>
                <w:szCs w:val="21"/>
              </w:rPr>
              <w:t>16、拆下的脚手架、钢模板、轧头或木模、支撑要及时整理，铁钉要及时拨除。</w:t>
            </w:r>
          </w:p>
          <w:p>
            <w:pPr>
              <w:snapToGrid w:val="0"/>
              <w:spacing w:line="276" w:lineRule="auto"/>
              <w:ind w:firstLine="420" w:firstLineChars="200"/>
              <w:rPr>
                <w:rFonts w:ascii="宋体" w:hAnsi="宋体"/>
                <w:szCs w:val="21"/>
              </w:rPr>
            </w:pPr>
            <w:r>
              <w:rPr>
                <w:rFonts w:hint="eastAsia" w:ascii="宋体" w:hAnsi="宋体"/>
                <w:szCs w:val="21"/>
              </w:rPr>
              <w:t>17、砌墙斩砖要朝里斩，不准朝外斩。防止碎砖坠落伤人。</w:t>
            </w:r>
          </w:p>
          <w:p>
            <w:pPr>
              <w:snapToGrid w:val="0"/>
              <w:spacing w:line="276" w:lineRule="auto"/>
              <w:ind w:firstLine="420" w:firstLineChars="200"/>
              <w:rPr>
                <w:rFonts w:ascii="宋体" w:hAnsi="宋体"/>
                <w:szCs w:val="21"/>
              </w:rPr>
            </w:pPr>
            <w:r>
              <w:rPr>
                <w:rFonts w:hint="eastAsia" w:ascii="宋体" w:hAnsi="宋体"/>
                <w:szCs w:val="21"/>
              </w:rPr>
              <w:t>18、工具用好后要随时装入工具袋。</w:t>
            </w:r>
          </w:p>
          <w:p>
            <w:pPr>
              <w:snapToGrid w:val="0"/>
              <w:spacing w:line="276" w:lineRule="auto"/>
              <w:ind w:firstLine="420" w:firstLineChars="200"/>
              <w:rPr>
                <w:rFonts w:ascii="宋体" w:hAnsi="宋体"/>
                <w:szCs w:val="21"/>
              </w:rPr>
            </w:pPr>
            <w:r>
              <w:rPr>
                <w:rFonts w:hint="eastAsia" w:ascii="宋体" w:hAnsi="宋体"/>
                <w:szCs w:val="21"/>
              </w:rPr>
              <w:t>19、不准在井架内穿行；不准在井架提升后不采取安全措施到下面去清理砂浆、砼等杂物；不准吊篮久停空中；下班后吊篮必须放在地面处，且切断电源。</w:t>
            </w:r>
          </w:p>
          <w:p>
            <w:pPr>
              <w:snapToGrid w:val="0"/>
              <w:spacing w:line="276" w:lineRule="auto"/>
              <w:ind w:firstLine="420" w:firstLineChars="200"/>
              <w:rPr>
                <w:rFonts w:ascii="宋体" w:hAnsi="宋体"/>
                <w:szCs w:val="21"/>
              </w:rPr>
            </w:pPr>
            <w:r>
              <w:rPr>
                <w:rFonts w:hint="eastAsia" w:ascii="宋体" w:hAnsi="宋体"/>
                <w:szCs w:val="21"/>
              </w:rPr>
              <w:t>20、脚手架上霜、雪、泥等要及时清扫。</w:t>
            </w:r>
          </w:p>
          <w:p>
            <w:pPr>
              <w:snapToGrid w:val="0"/>
              <w:spacing w:line="276" w:lineRule="auto"/>
              <w:ind w:firstLine="420" w:firstLineChars="200"/>
              <w:rPr>
                <w:rFonts w:ascii="宋体" w:hAnsi="宋体"/>
                <w:szCs w:val="21"/>
              </w:rPr>
            </w:pPr>
            <w:r>
              <w:rPr>
                <w:rFonts w:hint="eastAsia" w:ascii="宋体" w:hAnsi="宋体"/>
                <w:szCs w:val="21"/>
              </w:rPr>
              <w:t>21、脚手板两端间要扎牢，防止空头板（竹脚手片应四点扎牢）。</w:t>
            </w:r>
          </w:p>
          <w:p>
            <w:pPr>
              <w:snapToGrid w:val="0"/>
              <w:spacing w:line="276" w:lineRule="auto"/>
              <w:ind w:firstLine="420" w:firstLineChars="200"/>
              <w:rPr>
                <w:rFonts w:ascii="宋体" w:hAnsi="宋体"/>
                <w:szCs w:val="21"/>
              </w:rPr>
            </w:pPr>
            <w:r>
              <w:rPr>
                <w:rFonts w:hint="eastAsia" w:ascii="宋体" w:hAnsi="宋体"/>
                <w:szCs w:val="21"/>
              </w:rPr>
              <w:t>22、脚手架超载危险：砌筑脚手架均布荷载每平方米不得超过270㎏，即在脚手架上堆放标砖不得超过单行侧放三侧高。20孔多孔砖不得超过单行侧放四侧高，非承重三孔砖不得超过单行平放五皮高。只允许二排脚手架上同时堆放。 脚手架连接物拆除危险；坐在防护栏杆上休息危险； 搭、拆脚手架，井字架不系安全带危险。</w:t>
            </w:r>
          </w:p>
          <w:p>
            <w:pPr>
              <w:snapToGrid w:val="0"/>
              <w:spacing w:line="276" w:lineRule="auto"/>
              <w:ind w:firstLine="420" w:firstLineChars="200"/>
              <w:rPr>
                <w:rFonts w:ascii="宋体" w:hAnsi="宋体"/>
                <w:szCs w:val="21"/>
              </w:rPr>
            </w:pPr>
            <w:r>
              <w:rPr>
                <w:rFonts w:hint="eastAsia" w:ascii="宋体" w:hAnsi="宋体"/>
                <w:szCs w:val="21"/>
              </w:rPr>
              <w:t>23、单梯上部要扎牢，下部要有防滑措施。</w:t>
            </w:r>
          </w:p>
          <w:p>
            <w:pPr>
              <w:snapToGrid w:val="0"/>
              <w:spacing w:line="276" w:lineRule="auto"/>
              <w:ind w:firstLine="420" w:firstLineChars="200"/>
              <w:rPr>
                <w:rFonts w:ascii="宋体" w:hAnsi="宋体"/>
                <w:szCs w:val="21"/>
              </w:rPr>
            </w:pPr>
            <w:r>
              <w:rPr>
                <w:rFonts w:hint="eastAsia" w:ascii="宋体" w:hAnsi="宋体"/>
                <w:szCs w:val="21"/>
              </w:rPr>
              <w:t>24、挂梯上部要挂牢，下部要绑扎。</w:t>
            </w:r>
          </w:p>
          <w:p>
            <w:pPr>
              <w:snapToGrid w:val="0"/>
              <w:spacing w:line="276" w:lineRule="auto"/>
              <w:ind w:firstLine="420" w:firstLineChars="200"/>
              <w:rPr>
                <w:rFonts w:ascii="宋体" w:hAnsi="宋体"/>
                <w:szCs w:val="21"/>
              </w:rPr>
            </w:pPr>
            <w:r>
              <w:rPr>
                <w:rFonts w:hint="eastAsia" w:ascii="宋体" w:hAnsi="宋体"/>
                <w:szCs w:val="21"/>
              </w:rPr>
              <w:t>25、人字梯中间要扎牢，下部要有防滑措施，不准人坐在上面，骑马式移</w:t>
            </w:r>
          </w:p>
          <w:p>
            <w:pPr>
              <w:snapToGrid w:val="0"/>
              <w:spacing w:line="276" w:lineRule="auto"/>
              <w:rPr>
                <w:rFonts w:ascii="宋体" w:hAnsi="宋体"/>
                <w:szCs w:val="21"/>
              </w:rPr>
            </w:pPr>
            <w:r>
              <w:rPr>
                <w:rFonts w:hint="eastAsia" w:ascii="宋体" w:hAnsi="宋体"/>
                <w:szCs w:val="21"/>
              </w:rPr>
              <w:t>动。</w:t>
            </w:r>
          </w:p>
          <w:p>
            <w:pPr>
              <w:snapToGrid w:val="0"/>
              <w:spacing w:line="276" w:lineRule="auto"/>
              <w:ind w:firstLine="420" w:firstLineChars="200"/>
              <w:rPr>
                <w:rFonts w:ascii="宋体" w:hAnsi="宋体"/>
                <w:szCs w:val="21"/>
              </w:rPr>
            </w:pPr>
            <w:r>
              <w:rPr>
                <w:rFonts w:hint="eastAsia" w:ascii="宋体" w:hAnsi="宋体"/>
                <w:szCs w:val="21"/>
              </w:rPr>
              <w:t>26、高空：从事高空作业的人员，必须身体健康，严禁患有高血压、贫血</w:t>
            </w:r>
          </w:p>
          <w:p>
            <w:pPr>
              <w:snapToGrid w:val="0"/>
              <w:spacing w:line="276" w:lineRule="auto"/>
              <w:rPr>
                <w:rFonts w:ascii="宋体" w:hAnsi="宋体"/>
                <w:szCs w:val="21"/>
              </w:rPr>
            </w:pPr>
            <w:r>
              <w:rPr>
                <w:rFonts w:hint="eastAsia" w:ascii="宋体" w:hAnsi="宋体"/>
                <w:szCs w:val="21"/>
              </w:rPr>
              <w:t>病、严重心脏病、精神病、癫痫病、深度近视在500度以上人员，以及经医生检查认为不合适高空作业的人员，不得从事高空作业。对井架，起重工等从事高空作业的工种人员要每年体检检查一次。</w:t>
            </w:r>
          </w:p>
          <w:p>
            <w:pPr>
              <w:snapToGrid w:val="0"/>
              <w:spacing w:line="276" w:lineRule="auto"/>
              <w:ind w:firstLine="420" w:firstLineChars="200"/>
              <w:rPr>
                <w:rFonts w:ascii="宋体" w:hAnsi="宋体"/>
                <w:szCs w:val="21"/>
              </w:rPr>
            </w:pPr>
            <w:r>
              <w:rPr>
                <w:rFonts w:hint="eastAsia" w:ascii="宋体" w:hAnsi="宋体"/>
                <w:szCs w:val="21"/>
              </w:rPr>
              <w:t>（1）、在平台、屋沿口操作时，面部要朝外，系好安全带。</w:t>
            </w:r>
          </w:p>
          <w:p>
            <w:pPr>
              <w:snapToGrid w:val="0"/>
              <w:spacing w:line="276" w:lineRule="auto"/>
              <w:ind w:firstLine="420" w:firstLineChars="200"/>
              <w:rPr>
                <w:rFonts w:ascii="宋体" w:hAnsi="宋体"/>
                <w:szCs w:val="21"/>
              </w:rPr>
            </w:pPr>
            <w:r>
              <w:rPr>
                <w:rFonts w:hint="eastAsia" w:ascii="宋体" w:hAnsi="宋体"/>
                <w:szCs w:val="21"/>
              </w:rPr>
              <w:t>（2）、高处作业不要用力过猛，防止失去平衡而坠落。</w:t>
            </w:r>
          </w:p>
          <w:p>
            <w:pPr>
              <w:snapToGrid w:val="0"/>
              <w:spacing w:line="276" w:lineRule="auto"/>
              <w:ind w:firstLine="420" w:firstLineChars="200"/>
              <w:rPr>
                <w:rFonts w:ascii="宋体" w:hAnsi="宋体"/>
                <w:szCs w:val="21"/>
              </w:rPr>
            </w:pPr>
            <w:r>
              <w:rPr>
                <w:rFonts w:hint="eastAsia" w:ascii="宋体" w:hAnsi="宋体"/>
                <w:szCs w:val="21"/>
              </w:rPr>
              <w:t>（3）、在平台等处拆木模撬棒要朝里，不安要向外，防止人向外坠落。</w:t>
            </w:r>
          </w:p>
          <w:p>
            <w:pPr>
              <w:snapToGrid w:val="0"/>
              <w:spacing w:line="276" w:lineRule="auto"/>
              <w:ind w:firstLine="420" w:firstLineChars="200"/>
              <w:rPr>
                <w:rFonts w:ascii="宋体" w:hAnsi="宋体"/>
                <w:szCs w:val="21"/>
              </w:rPr>
            </w:pPr>
            <w:r>
              <w:rPr>
                <w:rFonts w:hint="eastAsia" w:ascii="宋体" w:hAnsi="宋体"/>
                <w:szCs w:val="21"/>
              </w:rPr>
              <w:t>（4）、遇有暴风雨、浓雾和六级以上的强风应停止室外作业。</w:t>
            </w:r>
          </w:p>
          <w:p>
            <w:pPr>
              <w:snapToGrid w:val="0"/>
              <w:spacing w:line="276" w:lineRule="auto"/>
              <w:ind w:firstLine="420" w:firstLineChars="200"/>
              <w:rPr>
                <w:rFonts w:ascii="宋体" w:hAnsi="宋体"/>
                <w:szCs w:val="21"/>
              </w:rPr>
            </w:pPr>
            <w:r>
              <w:rPr>
                <w:rFonts w:hint="eastAsia" w:ascii="宋体" w:hAnsi="宋体"/>
                <w:szCs w:val="21"/>
              </w:rPr>
              <w:t>（5）、夜间施工必须要有充分的照明。</w:t>
            </w:r>
          </w:p>
          <w:p>
            <w:pPr>
              <w:rPr>
                <w:b/>
                <w:szCs w:val="21"/>
              </w:rPr>
            </w:pPr>
            <w:r>
              <w:rPr>
                <w:b/>
                <w:szCs w:val="21"/>
              </w:rPr>
              <w:t>五</w:t>
            </w:r>
            <w:r>
              <w:rPr>
                <w:rFonts w:hint="eastAsia"/>
                <w:szCs w:val="21"/>
              </w:rPr>
              <w:t>、</w:t>
            </w:r>
            <w:r>
              <w:rPr>
                <w:rFonts w:hint="eastAsia" w:ascii="宋体" w:hAnsi="宋体"/>
                <w:b/>
                <w:bCs/>
                <w:szCs w:val="21"/>
              </w:rPr>
              <w:t>主要危险源及应对措施</w:t>
            </w:r>
          </w:p>
          <w:p>
            <w:pPr>
              <w:ind w:firstLine="424" w:firstLineChars="202"/>
              <w:rPr>
                <w:szCs w:val="21"/>
              </w:rPr>
            </w:pPr>
            <w:r>
              <w:rPr>
                <w:rFonts w:hint="eastAsia"/>
                <w:szCs w:val="21"/>
              </w:rPr>
              <w:t>1、安全用电主要应对措施</w:t>
            </w:r>
          </w:p>
          <w:p>
            <w:pPr>
              <w:numPr>
                <w:ilvl w:val="0"/>
                <w:numId w:val="8"/>
              </w:numPr>
              <w:ind w:left="707" w:leftChars="270" w:hanging="140" w:hangingChars="67"/>
              <w:rPr>
                <w:szCs w:val="21"/>
              </w:rPr>
            </w:pPr>
            <w:r>
              <w:rPr>
                <w:rFonts w:hint="eastAsia"/>
                <w:szCs w:val="21"/>
              </w:rPr>
              <w:t>非电工严禁动电</w:t>
            </w:r>
          </w:p>
          <w:p>
            <w:pPr>
              <w:numPr>
                <w:ilvl w:val="0"/>
                <w:numId w:val="8"/>
              </w:numPr>
              <w:ind w:left="707" w:leftChars="270" w:hanging="140" w:hangingChars="67"/>
              <w:rPr>
                <w:szCs w:val="21"/>
              </w:rPr>
            </w:pPr>
            <w:r>
              <w:rPr>
                <w:rFonts w:hint="eastAsia"/>
                <w:szCs w:val="21"/>
              </w:rPr>
              <w:t>各种电器使用前应检查是否漏电、接地是否良好</w:t>
            </w:r>
          </w:p>
          <w:p>
            <w:pPr>
              <w:numPr>
                <w:ilvl w:val="0"/>
                <w:numId w:val="8"/>
              </w:numPr>
              <w:ind w:left="707" w:leftChars="270" w:hanging="140" w:hangingChars="67"/>
              <w:rPr>
                <w:szCs w:val="21"/>
              </w:rPr>
            </w:pPr>
            <w:r>
              <w:rPr>
                <w:rFonts w:hint="eastAsia"/>
                <w:szCs w:val="21"/>
              </w:rPr>
              <w:t>所有用电器具必须经过漏电保护器，而且漏电保护器必须灵敏可靠</w:t>
            </w:r>
          </w:p>
          <w:p>
            <w:pPr>
              <w:numPr>
                <w:ilvl w:val="0"/>
                <w:numId w:val="8"/>
              </w:numPr>
              <w:ind w:left="707" w:leftChars="270" w:hanging="140" w:hangingChars="67"/>
              <w:rPr>
                <w:szCs w:val="21"/>
              </w:rPr>
            </w:pPr>
            <w:r>
              <w:rPr>
                <w:rFonts w:hint="eastAsia"/>
                <w:szCs w:val="21"/>
              </w:rPr>
              <w:t>应使用优质的电缆线，严禁使用花线</w:t>
            </w:r>
          </w:p>
          <w:p>
            <w:pPr>
              <w:numPr>
                <w:ilvl w:val="0"/>
                <w:numId w:val="8"/>
              </w:numPr>
              <w:ind w:left="707" w:leftChars="270" w:hanging="140" w:hangingChars="67"/>
              <w:rPr>
                <w:szCs w:val="21"/>
              </w:rPr>
            </w:pPr>
            <w:r>
              <w:rPr>
                <w:rFonts w:hint="eastAsia"/>
                <w:szCs w:val="21"/>
              </w:rPr>
              <w:t>禁止用扎丝等导电材料捆绑电缆电线</w:t>
            </w:r>
          </w:p>
          <w:p>
            <w:pPr>
              <w:numPr>
                <w:ilvl w:val="0"/>
                <w:numId w:val="8"/>
              </w:numPr>
              <w:ind w:left="707" w:leftChars="270" w:hanging="140" w:hangingChars="67"/>
              <w:rPr>
                <w:szCs w:val="21"/>
              </w:rPr>
            </w:pPr>
            <w:r>
              <w:rPr>
                <w:rFonts w:hint="eastAsia"/>
                <w:szCs w:val="21"/>
              </w:rPr>
              <w:t>所有用电开关应标明用途和责任人</w:t>
            </w:r>
          </w:p>
          <w:p>
            <w:pPr>
              <w:numPr>
                <w:ilvl w:val="0"/>
                <w:numId w:val="8"/>
              </w:numPr>
              <w:ind w:left="707" w:leftChars="270" w:hanging="140" w:hangingChars="67"/>
              <w:rPr>
                <w:szCs w:val="21"/>
              </w:rPr>
            </w:pPr>
            <w:r>
              <w:rPr>
                <w:rFonts w:hint="eastAsia"/>
                <w:szCs w:val="21"/>
              </w:rPr>
              <w:t>学会触电急救知识</w:t>
            </w:r>
          </w:p>
          <w:p>
            <w:pPr>
              <w:ind w:firstLine="424" w:firstLineChars="202"/>
              <w:rPr>
                <w:szCs w:val="21"/>
              </w:rPr>
            </w:pPr>
            <w:r>
              <w:rPr>
                <w:rFonts w:hint="eastAsia"/>
                <w:szCs w:val="21"/>
              </w:rPr>
              <w:t>2、车辆伤害主要应对措施</w:t>
            </w:r>
          </w:p>
          <w:p>
            <w:pPr>
              <w:ind w:firstLine="424" w:firstLineChars="202"/>
              <w:rPr>
                <w:szCs w:val="21"/>
              </w:rPr>
            </w:pPr>
            <w:r>
              <w:rPr>
                <w:rFonts w:hint="eastAsia"/>
                <w:szCs w:val="21"/>
              </w:rPr>
              <w:t>项目部施工区域周围车辆较多，交通安全尤为重要</w:t>
            </w:r>
          </w:p>
          <w:p>
            <w:pPr>
              <w:numPr>
                <w:ilvl w:val="0"/>
                <w:numId w:val="9"/>
              </w:numPr>
              <w:ind w:left="848" w:leftChars="269" w:hanging="283" w:hangingChars="135"/>
              <w:rPr>
                <w:szCs w:val="21"/>
              </w:rPr>
            </w:pPr>
            <w:r>
              <w:rPr>
                <w:rFonts w:hint="eastAsia"/>
                <w:szCs w:val="21"/>
              </w:rPr>
              <w:t xml:space="preserve">遵守交通规则 </w:t>
            </w:r>
          </w:p>
          <w:p>
            <w:pPr>
              <w:numPr>
                <w:ilvl w:val="0"/>
                <w:numId w:val="9"/>
              </w:numPr>
              <w:ind w:left="848" w:leftChars="269" w:hanging="283" w:hangingChars="135"/>
              <w:rPr>
                <w:szCs w:val="21"/>
              </w:rPr>
            </w:pPr>
            <w:r>
              <w:rPr>
                <w:rFonts w:hint="eastAsia"/>
                <w:szCs w:val="21"/>
              </w:rPr>
              <w:t>车辆安全设施处于良好状态，灯光齐全</w:t>
            </w:r>
          </w:p>
          <w:p>
            <w:pPr>
              <w:numPr>
                <w:ilvl w:val="0"/>
                <w:numId w:val="9"/>
              </w:numPr>
              <w:ind w:left="848" w:leftChars="269" w:hanging="283" w:hangingChars="135"/>
              <w:rPr>
                <w:szCs w:val="21"/>
              </w:rPr>
            </w:pPr>
            <w:r>
              <w:rPr>
                <w:rFonts w:hint="eastAsia"/>
                <w:szCs w:val="21"/>
              </w:rPr>
              <w:t>多人行走时应成纵队而不应排成一排</w:t>
            </w:r>
          </w:p>
          <w:p>
            <w:pPr>
              <w:numPr>
                <w:ilvl w:val="0"/>
                <w:numId w:val="9"/>
              </w:numPr>
              <w:ind w:left="848" w:leftChars="269" w:hanging="283" w:hangingChars="135"/>
              <w:rPr>
                <w:szCs w:val="21"/>
              </w:rPr>
            </w:pPr>
            <w:r>
              <w:rPr>
                <w:rFonts w:hint="eastAsia"/>
                <w:szCs w:val="21"/>
              </w:rPr>
              <w:t>通勤车辆应有安全扶手，不得人货混装、不得超员、不得超速行驶</w:t>
            </w:r>
          </w:p>
          <w:p>
            <w:pPr>
              <w:ind w:firstLine="424" w:firstLineChars="202"/>
              <w:rPr>
                <w:szCs w:val="21"/>
              </w:rPr>
            </w:pPr>
            <w:r>
              <w:rPr>
                <w:rFonts w:hint="eastAsia"/>
                <w:szCs w:val="21"/>
              </w:rPr>
              <w:t>3、机械伤害主要应对措施</w:t>
            </w:r>
          </w:p>
          <w:p>
            <w:pPr>
              <w:numPr>
                <w:ilvl w:val="0"/>
                <w:numId w:val="10"/>
              </w:numPr>
              <w:ind w:left="851" w:hanging="284"/>
              <w:rPr>
                <w:rFonts w:ascii="宋体" w:hAnsi="宋体" w:cs="宋体-方正超大字符集"/>
                <w:szCs w:val="21"/>
              </w:rPr>
            </w:pPr>
            <w:r>
              <w:rPr>
                <w:rFonts w:hint="eastAsia" w:ascii="宋体" w:hAnsi="宋体" w:cs="宋体-方正超大字符集"/>
                <w:szCs w:val="21"/>
              </w:rPr>
              <w:t>严格按操作规程作业，按时进行机械保养维护、工前检查应到位</w:t>
            </w:r>
          </w:p>
          <w:p>
            <w:pPr>
              <w:numPr>
                <w:ilvl w:val="0"/>
                <w:numId w:val="10"/>
              </w:numPr>
              <w:ind w:left="851" w:hanging="284"/>
              <w:rPr>
                <w:rFonts w:ascii="宋体" w:hAnsi="宋体" w:cs="宋体-方正超大字符集"/>
                <w:szCs w:val="21"/>
              </w:rPr>
            </w:pPr>
            <w:r>
              <w:rPr>
                <w:rFonts w:hint="eastAsia" w:ascii="宋体" w:hAnsi="宋体" w:cs="宋体-方正超大字符集"/>
                <w:szCs w:val="21"/>
              </w:rPr>
              <w:t>各种防护设施齐全可靠，尤其是空压机传动部分的外防护罩、砂轮机护罩、切割机的手柄开关等</w:t>
            </w:r>
          </w:p>
          <w:p>
            <w:pPr>
              <w:numPr>
                <w:ilvl w:val="0"/>
                <w:numId w:val="10"/>
              </w:numPr>
              <w:ind w:left="851" w:hanging="284"/>
              <w:rPr>
                <w:rFonts w:ascii="宋体" w:hAnsi="宋体" w:cs="宋体-方正超大字符集"/>
                <w:szCs w:val="21"/>
              </w:rPr>
            </w:pPr>
            <w:r>
              <w:rPr>
                <w:rFonts w:hint="eastAsia" w:ascii="宋体" w:hAnsi="宋体" w:cs="宋体-方正超大字符集"/>
                <w:szCs w:val="21"/>
              </w:rPr>
              <w:t>操作有旋转零部件的设备时严禁戴手套、严禁穿过于肥大的服装</w:t>
            </w:r>
          </w:p>
          <w:p>
            <w:pPr>
              <w:numPr>
                <w:ilvl w:val="0"/>
                <w:numId w:val="10"/>
              </w:numPr>
              <w:ind w:left="851" w:hanging="284"/>
              <w:rPr>
                <w:rFonts w:ascii="宋体" w:hAnsi="宋体" w:cs="宋体-方正超大字符集"/>
                <w:szCs w:val="21"/>
              </w:rPr>
            </w:pPr>
            <w:r>
              <w:rPr>
                <w:rFonts w:hint="eastAsia" w:ascii="宋体" w:hAnsi="宋体" w:cs="宋体-方正超大字符集"/>
                <w:szCs w:val="21"/>
              </w:rPr>
              <w:t>不在挖掘机的回旋半径内停留</w:t>
            </w:r>
          </w:p>
          <w:p>
            <w:pPr>
              <w:numPr>
                <w:ilvl w:val="0"/>
                <w:numId w:val="10"/>
              </w:numPr>
              <w:ind w:left="851" w:hanging="284"/>
              <w:rPr>
                <w:rFonts w:ascii="宋体" w:hAnsi="宋体" w:cs="宋体-方正超大字符集"/>
                <w:szCs w:val="21"/>
              </w:rPr>
            </w:pPr>
            <w:r>
              <w:rPr>
                <w:rFonts w:hint="eastAsia" w:ascii="宋体" w:hAnsi="宋体" w:cs="宋体-方正超大字符集"/>
                <w:szCs w:val="21"/>
              </w:rPr>
              <w:t>严禁用反铲、装载机斗运人</w:t>
            </w:r>
          </w:p>
          <w:p>
            <w:pPr>
              <w:pStyle w:val="20"/>
              <w:numPr>
                <w:ilvl w:val="0"/>
                <w:numId w:val="3"/>
              </w:numPr>
              <w:ind w:firstLineChars="0"/>
              <w:rPr>
                <w:rFonts w:ascii="宋体" w:hAnsi="宋体" w:cs="宋体-方正超大字符集"/>
                <w:szCs w:val="21"/>
              </w:rPr>
            </w:pPr>
            <w:r>
              <w:rPr>
                <w:rFonts w:hint="eastAsia" w:ascii="宋体" w:hAnsi="宋体" w:cs="宋体-方正超大字符集"/>
                <w:szCs w:val="21"/>
              </w:rPr>
              <w:t>起重伤害</w:t>
            </w:r>
            <w:r>
              <w:rPr>
                <w:rFonts w:hint="eastAsia"/>
                <w:szCs w:val="21"/>
              </w:rPr>
              <w:t>主要应对措施</w:t>
            </w:r>
          </w:p>
          <w:p>
            <w:pPr>
              <w:numPr>
                <w:ilvl w:val="0"/>
                <w:numId w:val="11"/>
              </w:numPr>
              <w:ind w:hanging="153"/>
              <w:rPr>
                <w:rFonts w:ascii="宋体" w:hAnsi="宋体" w:cs="宋体-方正超大字符集"/>
                <w:szCs w:val="21"/>
              </w:rPr>
            </w:pPr>
            <w:r>
              <w:rPr>
                <w:rFonts w:hint="eastAsia" w:ascii="宋体" w:hAnsi="宋体" w:cs="宋体-方正超大字符集"/>
                <w:szCs w:val="21"/>
              </w:rPr>
              <w:t>各种起重设备在安装前必须经检验合格，各种证件齐全。</w:t>
            </w:r>
          </w:p>
          <w:p>
            <w:pPr>
              <w:numPr>
                <w:ilvl w:val="0"/>
                <w:numId w:val="11"/>
              </w:numPr>
              <w:ind w:hanging="153"/>
              <w:rPr>
                <w:rFonts w:ascii="宋体" w:hAnsi="宋体" w:cs="宋体-方正超大字符集"/>
                <w:szCs w:val="21"/>
              </w:rPr>
            </w:pPr>
            <w:r>
              <w:rPr>
                <w:rFonts w:hint="eastAsia" w:ascii="宋体" w:hAnsi="宋体" w:cs="宋体-方正超大字符集"/>
                <w:szCs w:val="21"/>
              </w:rPr>
              <w:t>起重设备在使用前必须经过专门检查，合格后方准使用。</w:t>
            </w:r>
          </w:p>
          <w:p>
            <w:pPr>
              <w:numPr>
                <w:ilvl w:val="0"/>
                <w:numId w:val="11"/>
              </w:numPr>
              <w:ind w:hanging="153"/>
              <w:rPr>
                <w:rFonts w:ascii="宋体" w:hAnsi="宋体" w:cs="宋体-方正超大字符集"/>
                <w:szCs w:val="21"/>
              </w:rPr>
            </w:pPr>
            <w:r>
              <w:rPr>
                <w:rFonts w:hint="eastAsia" w:ascii="宋体" w:hAnsi="宋体" w:cs="宋体-方正超大字符集"/>
                <w:szCs w:val="21"/>
              </w:rPr>
              <w:t>起重机操作工、司索工、起重指挥人员必须经专门培训后持证上岗。</w:t>
            </w:r>
          </w:p>
          <w:p>
            <w:pPr>
              <w:numPr>
                <w:ilvl w:val="0"/>
                <w:numId w:val="11"/>
              </w:numPr>
              <w:ind w:hanging="153"/>
              <w:rPr>
                <w:rFonts w:ascii="宋体" w:hAnsi="宋体" w:cs="宋体-方正超大字符集"/>
                <w:szCs w:val="21"/>
              </w:rPr>
            </w:pPr>
            <w:r>
              <w:rPr>
                <w:rFonts w:hint="eastAsia" w:ascii="宋体" w:hAnsi="宋体" w:cs="宋体-方正超大字符集"/>
                <w:szCs w:val="21"/>
              </w:rPr>
              <w:t>任何人不得在起吊物下方停留</w:t>
            </w:r>
          </w:p>
          <w:p>
            <w:pPr>
              <w:numPr>
                <w:ilvl w:val="0"/>
                <w:numId w:val="11"/>
              </w:numPr>
              <w:ind w:hanging="153"/>
              <w:rPr>
                <w:rFonts w:ascii="宋体" w:hAnsi="宋体" w:cs="宋体-方正超大字符集"/>
                <w:szCs w:val="21"/>
              </w:rPr>
            </w:pPr>
            <w:r>
              <w:rPr>
                <w:rFonts w:hint="eastAsia" w:ascii="宋体" w:hAnsi="宋体" w:cs="宋体-方正超大字符集"/>
                <w:szCs w:val="21"/>
              </w:rPr>
              <w:t>塔吊司机应听从任何人发出的停止信号</w:t>
            </w:r>
          </w:p>
          <w:p>
            <w:pPr>
              <w:numPr>
                <w:ilvl w:val="0"/>
                <w:numId w:val="11"/>
              </w:numPr>
              <w:ind w:hanging="153"/>
              <w:rPr>
                <w:rFonts w:ascii="宋体" w:hAnsi="宋体" w:cs="宋体-方正超大字符集"/>
                <w:szCs w:val="21"/>
              </w:rPr>
            </w:pPr>
            <w:r>
              <w:rPr>
                <w:rFonts w:hint="eastAsia" w:ascii="宋体" w:hAnsi="宋体" w:cs="宋体-方正超大字符集"/>
                <w:szCs w:val="21"/>
              </w:rPr>
              <w:t>吊笼内严禁人货混装，载人吊笼一次吊运不得超过12人</w:t>
            </w:r>
            <w:r>
              <w:rPr>
                <w:rFonts w:ascii="宋体" w:hAnsi="宋体" w:cs="宋体-方正超大字符集"/>
                <w:szCs w:val="21"/>
              </w:rPr>
              <w:t xml:space="preserve"> </w:t>
            </w:r>
          </w:p>
          <w:p>
            <w:pPr>
              <w:pStyle w:val="20"/>
              <w:numPr>
                <w:ilvl w:val="0"/>
                <w:numId w:val="3"/>
              </w:numPr>
              <w:ind w:firstLineChars="0"/>
              <w:rPr>
                <w:rFonts w:ascii="宋体" w:hAnsi="宋体" w:cs="宋体-方正超大字符集"/>
                <w:szCs w:val="21"/>
              </w:rPr>
            </w:pPr>
            <w:r>
              <w:rPr>
                <w:rFonts w:hint="eastAsia" w:ascii="宋体" w:hAnsi="宋体" w:cs="宋体-方正超大字符集"/>
                <w:szCs w:val="21"/>
              </w:rPr>
              <w:t>物体打击</w:t>
            </w:r>
            <w:r>
              <w:rPr>
                <w:rFonts w:hint="eastAsia"/>
                <w:szCs w:val="21"/>
              </w:rPr>
              <w:t>主要应对措施</w:t>
            </w:r>
          </w:p>
          <w:p>
            <w:pPr>
              <w:numPr>
                <w:ilvl w:val="0"/>
                <w:numId w:val="12"/>
              </w:numPr>
              <w:ind w:left="851" w:hanging="284"/>
              <w:rPr>
                <w:rFonts w:ascii="宋体" w:hAnsi="宋体" w:cs="宋体-方正超大字符集"/>
                <w:szCs w:val="21"/>
              </w:rPr>
            </w:pPr>
            <w:r>
              <w:rPr>
                <w:rFonts w:hint="eastAsia" w:ascii="宋体" w:hAnsi="宋体" w:cs="宋体-方正超大字符集"/>
                <w:szCs w:val="21"/>
              </w:rPr>
              <w:t>严禁上下同时作业，除非有可靠的防护措施</w:t>
            </w:r>
          </w:p>
          <w:p>
            <w:pPr>
              <w:numPr>
                <w:ilvl w:val="0"/>
                <w:numId w:val="12"/>
              </w:numPr>
              <w:ind w:left="851" w:hanging="284"/>
              <w:rPr>
                <w:rFonts w:ascii="宋体" w:hAnsi="宋体" w:cs="宋体-方正超大字符集"/>
                <w:szCs w:val="21"/>
              </w:rPr>
            </w:pPr>
            <w:r>
              <w:rPr>
                <w:rFonts w:hint="eastAsia" w:ascii="宋体" w:hAnsi="宋体" w:cs="宋体-方正超大字符集"/>
                <w:szCs w:val="21"/>
              </w:rPr>
              <w:t>进入工作面必须戴安全帽并系好帽带</w:t>
            </w:r>
          </w:p>
          <w:p>
            <w:pPr>
              <w:numPr>
                <w:ilvl w:val="0"/>
                <w:numId w:val="12"/>
              </w:numPr>
              <w:ind w:left="851" w:hanging="284"/>
              <w:rPr>
                <w:rFonts w:ascii="宋体" w:hAnsi="宋体" w:cs="宋体-方正超大字符集"/>
                <w:szCs w:val="21"/>
              </w:rPr>
            </w:pPr>
            <w:r>
              <w:rPr>
                <w:rFonts w:hint="eastAsia" w:ascii="宋体" w:hAnsi="宋体" w:cs="宋体-方正超大字符集"/>
                <w:szCs w:val="21"/>
              </w:rPr>
              <w:t>外架上的杂物应及时清理，所有工器具必须用容器吊运或用外用电梯运输，严禁抛扔，除非有可靠的安全防护措施</w:t>
            </w:r>
            <w:r>
              <w:rPr>
                <w:rFonts w:ascii="宋体" w:hAnsi="宋体" w:cs="宋体-方正超大字符集"/>
                <w:szCs w:val="21"/>
              </w:rPr>
              <w:t xml:space="preserve"> </w:t>
            </w:r>
          </w:p>
          <w:p>
            <w:pPr>
              <w:pStyle w:val="20"/>
              <w:numPr>
                <w:ilvl w:val="0"/>
                <w:numId w:val="3"/>
              </w:numPr>
              <w:ind w:firstLineChars="0"/>
              <w:rPr>
                <w:rFonts w:ascii="宋体" w:hAnsi="宋体" w:cs="宋体-方正超大字符集"/>
                <w:szCs w:val="21"/>
              </w:rPr>
            </w:pPr>
            <w:r>
              <w:rPr>
                <w:rFonts w:hint="eastAsia" w:ascii="宋体" w:hAnsi="宋体" w:cs="宋体-方正超大字符集"/>
                <w:szCs w:val="21"/>
              </w:rPr>
              <w:t>高处坠落</w:t>
            </w:r>
            <w:r>
              <w:rPr>
                <w:rFonts w:hint="eastAsia"/>
                <w:szCs w:val="21"/>
              </w:rPr>
              <w:t>主要应对措施</w:t>
            </w:r>
          </w:p>
          <w:p>
            <w:pPr>
              <w:pStyle w:val="20"/>
              <w:numPr>
                <w:ilvl w:val="0"/>
                <w:numId w:val="13"/>
              </w:numPr>
              <w:ind w:hanging="273" w:firstLineChars="0"/>
              <w:rPr>
                <w:rFonts w:ascii="宋体" w:hAnsi="宋体" w:cs="宋体-方正超大字符集"/>
                <w:szCs w:val="21"/>
              </w:rPr>
            </w:pPr>
            <w:r>
              <w:rPr>
                <w:rFonts w:hint="eastAsia" w:ascii="宋体" w:hAnsi="宋体" w:cs="宋体-方正超大字符集"/>
                <w:szCs w:val="21"/>
              </w:rPr>
              <w:t>首先应做好安全防护设施，比如设置好安全围栏、铺满架板、挂好安全网等</w:t>
            </w:r>
          </w:p>
          <w:p>
            <w:pPr>
              <w:pStyle w:val="20"/>
              <w:numPr>
                <w:ilvl w:val="0"/>
                <w:numId w:val="13"/>
              </w:numPr>
              <w:ind w:hanging="273" w:firstLineChars="0"/>
              <w:rPr>
                <w:rFonts w:ascii="宋体" w:hAnsi="宋体" w:cs="宋体-方正超大字符集"/>
                <w:szCs w:val="21"/>
              </w:rPr>
            </w:pPr>
            <w:r>
              <w:rPr>
                <w:rFonts w:hint="eastAsia" w:ascii="宋体" w:hAnsi="宋体" w:cs="宋体-方正超大字符集"/>
                <w:szCs w:val="21"/>
              </w:rPr>
              <w:t>在上述设施不完善的情况下应系挂安全带，安全带的正确系法应是高挂低用。</w:t>
            </w:r>
          </w:p>
          <w:p>
            <w:pPr>
              <w:pStyle w:val="20"/>
              <w:numPr>
                <w:ilvl w:val="0"/>
                <w:numId w:val="13"/>
              </w:numPr>
              <w:ind w:hanging="273" w:firstLineChars="0"/>
              <w:rPr>
                <w:rFonts w:ascii="宋体" w:hAnsi="宋体" w:cs="宋体-方正超大字符集"/>
                <w:szCs w:val="21"/>
              </w:rPr>
            </w:pPr>
            <w:r>
              <w:rPr>
                <w:rFonts w:hint="eastAsia" w:ascii="宋体" w:hAnsi="宋体" w:cs="宋体-方正超大字符集"/>
                <w:szCs w:val="21"/>
              </w:rPr>
              <w:t>身体应满足要求，患有高血压、低血糖、癫痫等不适应症的人员严禁上高架作业。</w:t>
            </w:r>
          </w:p>
          <w:p>
            <w:pPr>
              <w:pStyle w:val="20"/>
              <w:numPr>
                <w:ilvl w:val="0"/>
                <w:numId w:val="3"/>
              </w:numPr>
              <w:ind w:firstLineChars="0"/>
              <w:rPr>
                <w:rFonts w:ascii="宋体" w:hAnsi="宋体" w:cs="宋体-方正超大字符集"/>
                <w:szCs w:val="21"/>
              </w:rPr>
            </w:pPr>
            <w:r>
              <w:rPr>
                <w:rFonts w:hint="eastAsia" w:ascii="宋体" w:hAnsi="宋体" w:cs="宋体-方正超大字符集"/>
                <w:szCs w:val="21"/>
              </w:rPr>
              <w:t>火灾</w:t>
            </w:r>
            <w:r>
              <w:rPr>
                <w:rFonts w:hint="eastAsia"/>
                <w:szCs w:val="21"/>
              </w:rPr>
              <w:t>主要应对措施</w:t>
            </w:r>
          </w:p>
          <w:p>
            <w:pPr>
              <w:numPr>
                <w:ilvl w:val="0"/>
                <w:numId w:val="14"/>
              </w:numPr>
              <w:tabs>
                <w:tab w:val="left" w:pos="851"/>
                <w:tab w:val="clear" w:pos="720"/>
              </w:tabs>
              <w:ind w:left="851" w:hanging="284"/>
              <w:rPr>
                <w:rFonts w:ascii="宋体" w:hAnsi="宋体" w:cs="宋体-方正超大字符集"/>
                <w:szCs w:val="21"/>
              </w:rPr>
            </w:pPr>
            <w:r>
              <w:rPr>
                <w:rFonts w:hint="eastAsia" w:ascii="宋体" w:hAnsi="宋体" w:cs="宋体-方正超大字符集"/>
                <w:szCs w:val="21"/>
              </w:rPr>
              <w:t>严禁明火作业，必须要明火作业时，必须经施工管理部和安全生产部批准，派专人监护，作业完毕立即灭火</w:t>
            </w:r>
          </w:p>
          <w:p>
            <w:pPr>
              <w:numPr>
                <w:ilvl w:val="0"/>
                <w:numId w:val="14"/>
              </w:numPr>
              <w:tabs>
                <w:tab w:val="left" w:pos="851"/>
                <w:tab w:val="clear" w:pos="720"/>
              </w:tabs>
              <w:ind w:left="851" w:hanging="284"/>
              <w:rPr>
                <w:rFonts w:ascii="宋体" w:hAnsi="宋体" w:cs="宋体-方正超大字符集"/>
                <w:szCs w:val="21"/>
              </w:rPr>
            </w:pPr>
            <w:r>
              <w:rPr>
                <w:rFonts w:hint="eastAsia" w:ascii="宋体" w:hAnsi="宋体" w:cs="宋体-方正超大字符集"/>
                <w:szCs w:val="21"/>
              </w:rPr>
              <w:t>不得在一个垂直面上同时进行电焊气焊作业</w:t>
            </w:r>
          </w:p>
          <w:p>
            <w:pPr>
              <w:numPr>
                <w:ilvl w:val="0"/>
                <w:numId w:val="14"/>
              </w:numPr>
              <w:tabs>
                <w:tab w:val="left" w:pos="851"/>
                <w:tab w:val="clear" w:pos="720"/>
              </w:tabs>
              <w:ind w:left="851" w:hanging="284"/>
              <w:rPr>
                <w:rFonts w:ascii="宋体" w:hAnsi="宋体" w:cs="宋体-方正超大字符集"/>
                <w:szCs w:val="21"/>
              </w:rPr>
            </w:pPr>
            <w:r>
              <w:rPr>
                <w:rFonts w:hint="eastAsia" w:ascii="宋体" w:hAnsi="宋体" w:cs="宋体-方正超大字符集"/>
                <w:szCs w:val="21"/>
              </w:rPr>
              <w:t>焊割作业时下部如有易燃易爆物品，必须采取可靠的防护措施，派专人监护</w:t>
            </w:r>
          </w:p>
          <w:p>
            <w:pPr>
              <w:numPr>
                <w:ilvl w:val="0"/>
                <w:numId w:val="14"/>
              </w:numPr>
              <w:tabs>
                <w:tab w:val="left" w:pos="851"/>
                <w:tab w:val="clear" w:pos="720"/>
              </w:tabs>
              <w:ind w:left="851" w:hanging="284"/>
              <w:rPr>
                <w:rFonts w:ascii="宋体" w:hAnsi="宋体" w:cs="宋体-方正超大字符集"/>
                <w:szCs w:val="21"/>
              </w:rPr>
            </w:pPr>
            <w:r>
              <w:rPr>
                <w:rFonts w:hint="eastAsia" w:ascii="宋体" w:hAnsi="宋体" w:cs="宋体-方正超大字符集"/>
                <w:szCs w:val="21"/>
              </w:rPr>
              <w:t>如发生火灾，应立即扑救，同时向安全生产部、施工管理部报警</w:t>
            </w:r>
          </w:p>
          <w:p>
            <w:pPr>
              <w:numPr>
                <w:ilvl w:val="0"/>
                <w:numId w:val="14"/>
              </w:numPr>
              <w:tabs>
                <w:tab w:val="left" w:pos="851"/>
                <w:tab w:val="clear" w:pos="720"/>
              </w:tabs>
              <w:ind w:left="851" w:hanging="284"/>
              <w:rPr>
                <w:rFonts w:ascii="宋体" w:hAnsi="宋体" w:cs="宋体-方正超大字符集"/>
                <w:szCs w:val="21"/>
              </w:rPr>
            </w:pPr>
            <w:r>
              <w:rPr>
                <w:rFonts w:hint="eastAsia" w:ascii="宋体" w:hAnsi="宋体" w:cs="宋体-方正超大字符集"/>
                <w:szCs w:val="21"/>
              </w:rPr>
              <w:t>应学会火场逃生技巧</w:t>
            </w:r>
          </w:p>
          <w:p>
            <w:pPr>
              <w:rPr>
                <w:rFonts w:ascii="宋体" w:hAnsi="宋体"/>
                <w:b/>
                <w:bCs/>
                <w:szCs w:val="21"/>
              </w:rPr>
            </w:pPr>
            <w:r>
              <w:rPr>
                <w:rFonts w:hint="eastAsia"/>
                <w:b/>
                <w:szCs w:val="21"/>
              </w:rPr>
              <w:t>六</w:t>
            </w:r>
            <w:r>
              <w:rPr>
                <w:rFonts w:hint="eastAsia"/>
                <w:szCs w:val="21"/>
              </w:rPr>
              <w:t>、</w:t>
            </w:r>
            <w:r>
              <w:rPr>
                <w:rFonts w:hint="eastAsia" w:ascii="宋体" w:hAnsi="宋体"/>
                <w:b/>
                <w:bCs/>
                <w:szCs w:val="21"/>
              </w:rPr>
              <w:t>施工现场文明施工</w:t>
            </w:r>
          </w:p>
          <w:p>
            <w:pPr>
              <w:ind w:left="420"/>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1</w:t>
            </w:r>
            <w:r>
              <w:rPr>
                <w:rFonts w:hint="eastAsia" w:asciiTheme="minorEastAsia" w:hAnsiTheme="minorEastAsia" w:eastAsiaTheme="minorEastAsia"/>
                <w:szCs w:val="21"/>
              </w:rPr>
              <w:t>）作业面各类物品堆放整齐，无杂物，无积水，井然有序。</w:t>
            </w:r>
          </w:p>
          <w:p>
            <w:pPr>
              <w:ind w:left="420"/>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2</w:t>
            </w:r>
            <w:r>
              <w:rPr>
                <w:rFonts w:hint="eastAsia" w:asciiTheme="minorEastAsia" w:hAnsiTheme="minorEastAsia" w:eastAsiaTheme="minorEastAsia"/>
                <w:szCs w:val="21"/>
              </w:rPr>
              <w:t>）临空临边作业区警示标志醒目，防护围栏完整。</w:t>
            </w:r>
          </w:p>
          <w:p>
            <w:pPr>
              <w:ind w:left="420"/>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3</w:t>
            </w:r>
            <w:r>
              <w:rPr>
                <w:rFonts w:hint="eastAsia" w:asciiTheme="minorEastAsia" w:hAnsiTheme="minorEastAsia" w:eastAsiaTheme="minorEastAsia"/>
                <w:szCs w:val="21"/>
              </w:rPr>
              <w:t>）水、电管线布置有序，无磨损、裸露现象。</w:t>
            </w:r>
          </w:p>
          <w:p>
            <w:pPr>
              <w:ind w:left="420"/>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4</w:t>
            </w:r>
            <w:r>
              <w:rPr>
                <w:rFonts w:hint="eastAsia" w:asciiTheme="minorEastAsia" w:hAnsiTheme="minorEastAsia" w:eastAsiaTheme="minorEastAsia"/>
                <w:szCs w:val="21"/>
              </w:rPr>
              <w:t>）生产垃圾存放美观，外运规范及时。</w:t>
            </w:r>
          </w:p>
          <w:p>
            <w:pPr>
              <w:ind w:left="420"/>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5</w:t>
            </w:r>
            <w:r>
              <w:rPr>
                <w:rFonts w:hint="eastAsia" w:asciiTheme="minorEastAsia" w:hAnsiTheme="minorEastAsia" w:eastAsiaTheme="minorEastAsia"/>
                <w:szCs w:val="21"/>
              </w:rPr>
              <w:t>）各类物资堆放整齐，标识完整。</w:t>
            </w:r>
          </w:p>
          <w:p>
            <w:pPr>
              <w:pStyle w:val="20"/>
              <w:ind w:left="420" w:firstLine="0" w:firstLineChars="0"/>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6</w:t>
            </w:r>
            <w:r>
              <w:rPr>
                <w:rFonts w:hint="eastAsia" w:asciiTheme="minorEastAsia" w:hAnsiTheme="minorEastAsia" w:eastAsiaTheme="minorEastAsia"/>
                <w:szCs w:val="21"/>
              </w:rPr>
              <w:t>）仓库、易燃易爆物品存放场所隔离设施齐备。</w:t>
            </w:r>
          </w:p>
          <w:p>
            <w:pPr>
              <w:ind w:left="420"/>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7</w:t>
            </w:r>
            <w:r>
              <w:rPr>
                <w:rFonts w:hint="eastAsia" w:asciiTheme="minorEastAsia" w:hAnsiTheme="minorEastAsia" w:eastAsiaTheme="minorEastAsia"/>
                <w:szCs w:val="21"/>
              </w:rPr>
              <w:t>）施工现场布置机械设备、临时建筑、堆放材料、敷设管道、电气线路及设置防火设施时要严格遵照安全规程进行。同时要注意保持现场整洁。</w:t>
            </w:r>
          </w:p>
          <w:p>
            <w:pPr>
              <w:ind w:left="420"/>
              <w:rPr>
                <w:rFonts w:asciiTheme="minorEastAsia" w:hAnsiTheme="minorEastAsia" w:eastAsiaTheme="minorEastAsia"/>
                <w:szCs w:val="21"/>
              </w:rPr>
            </w:pPr>
            <w:r>
              <w:rPr>
                <w:rFonts w:hint="eastAsia" w:asciiTheme="minorEastAsia" w:hAnsiTheme="minorEastAsia" w:eastAsiaTheme="minorEastAsia"/>
                <w:szCs w:val="21"/>
              </w:rPr>
              <w:t>（8）夜间施工，要保证足够的照明，避免在弱光和模糊不清下进行各种作业。</w:t>
            </w:r>
          </w:p>
          <w:p>
            <w:pPr>
              <w:rPr>
                <w:rFonts w:ascii="宋体" w:hAnsi="宋体"/>
                <w:b/>
                <w:bCs/>
                <w:szCs w:val="21"/>
              </w:rPr>
            </w:pPr>
            <w:r>
              <w:rPr>
                <w:rFonts w:hint="eastAsia" w:ascii="宋体" w:hAnsi="宋体"/>
                <w:b/>
                <w:bCs/>
                <w:szCs w:val="21"/>
              </w:rPr>
              <w:t>七、项目安全生产检查、验收</w:t>
            </w:r>
          </w:p>
          <w:p>
            <w:pPr>
              <w:snapToGrid w:val="0"/>
              <w:spacing w:line="276" w:lineRule="auto"/>
              <w:ind w:firstLine="420" w:firstLineChars="200"/>
              <w:rPr>
                <w:rFonts w:ascii="宋体" w:hAnsi="宋体"/>
                <w:szCs w:val="21"/>
              </w:rPr>
            </w:pPr>
            <w:r>
              <w:rPr>
                <w:rFonts w:hint="eastAsia" w:ascii="宋体" w:hAnsi="宋体"/>
                <w:szCs w:val="21"/>
              </w:rPr>
              <w:t>项目经理部每周定期对本项目进行一次安全生产大检查，对检查出的隐患进行“三定”（定人、定时间、定措施）整改。并填写《项目安全生产检查记录表》，并将整改结果上报公司工程部。</w:t>
            </w:r>
          </w:p>
          <w:p>
            <w:pPr>
              <w:snapToGrid w:val="0"/>
              <w:spacing w:line="276" w:lineRule="auto"/>
              <w:ind w:firstLine="420" w:firstLineChars="200"/>
              <w:rPr>
                <w:rFonts w:ascii="宋体" w:hAnsi="宋体"/>
                <w:szCs w:val="21"/>
              </w:rPr>
            </w:pPr>
            <w:r>
              <w:rPr>
                <w:rFonts w:hint="eastAsia" w:ascii="宋体" w:hAnsi="宋体"/>
                <w:szCs w:val="21"/>
              </w:rPr>
              <w:t>施工现场要经常进行自检、互检和交接检查。</w:t>
            </w:r>
          </w:p>
          <w:p>
            <w:pPr>
              <w:snapToGrid w:val="0"/>
              <w:spacing w:line="276" w:lineRule="auto"/>
              <w:ind w:firstLine="420" w:firstLineChars="200"/>
              <w:rPr>
                <w:rFonts w:ascii="宋体" w:hAnsi="宋体"/>
                <w:szCs w:val="21"/>
              </w:rPr>
            </w:pPr>
            <w:r>
              <w:rPr>
                <w:rFonts w:hint="eastAsia" w:ascii="宋体" w:hAnsi="宋体"/>
                <w:szCs w:val="21"/>
              </w:rPr>
              <w:t>自检：班组作业前后对自身所处的环境和工作程序进行安全检查。</w:t>
            </w:r>
          </w:p>
          <w:p>
            <w:pPr>
              <w:snapToGrid w:val="0"/>
              <w:spacing w:line="276" w:lineRule="auto"/>
              <w:ind w:firstLine="420" w:firstLineChars="200"/>
              <w:rPr>
                <w:rFonts w:ascii="宋体" w:hAnsi="宋体"/>
                <w:szCs w:val="21"/>
              </w:rPr>
            </w:pPr>
            <w:r>
              <w:rPr>
                <w:rFonts w:hint="eastAsia" w:ascii="宋体" w:hAnsi="宋体"/>
                <w:szCs w:val="21"/>
              </w:rPr>
              <w:t>互检：班组之间开展的安全检查，相互监督。</w:t>
            </w:r>
          </w:p>
          <w:p>
            <w:pPr>
              <w:snapToGrid w:val="0"/>
              <w:spacing w:line="276" w:lineRule="auto"/>
              <w:ind w:firstLine="420" w:firstLineChars="200"/>
              <w:rPr>
                <w:rFonts w:ascii="宋体" w:hAnsi="宋体"/>
                <w:szCs w:val="21"/>
              </w:rPr>
            </w:pPr>
            <w:r>
              <w:rPr>
                <w:rFonts w:hint="eastAsia" w:ascii="宋体" w:hAnsi="宋体"/>
                <w:szCs w:val="21"/>
              </w:rPr>
              <w:t>交接检查：上道工序完毕，交给下道工序使用前，应由工地负责人组织工长、安全员、班组及其它有关人员，进行安全检查或验收，确认合格后，方可交给下道工序使用。</w:t>
            </w:r>
          </w:p>
          <w:p>
            <w:pPr>
              <w:snapToGrid w:val="0"/>
              <w:spacing w:line="276" w:lineRule="auto"/>
              <w:ind w:firstLine="420" w:firstLineChars="200"/>
              <w:rPr>
                <w:rFonts w:ascii="宋体" w:hAnsi="宋体"/>
                <w:szCs w:val="21"/>
              </w:rPr>
            </w:pPr>
            <w:r>
              <w:rPr>
                <w:rFonts w:hint="eastAsia" w:ascii="宋体" w:hAnsi="宋体"/>
                <w:szCs w:val="21"/>
              </w:rPr>
              <w:t>项目安全员每天对所负责的工程项目的安全情况进行巡回检查。项目专职安全员的巡回检查，要有巡回检查记录，发现问题要发出隐患整改通知单。</w:t>
            </w:r>
          </w:p>
          <w:p>
            <w:pPr>
              <w:snapToGrid w:val="0"/>
              <w:spacing w:line="276" w:lineRule="auto"/>
              <w:ind w:firstLine="420" w:firstLineChars="200"/>
              <w:rPr>
                <w:rFonts w:ascii="宋体" w:hAnsi="宋体"/>
                <w:szCs w:val="21"/>
              </w:rPr>
            </w:pPr>
            <w:r>
              <w:rPr>
                <w:rFonts w:hint="eastAsia" w:ascii="宋体" w:hAnsi="宋体"/>
                <w:szCs w:val="21"/>
              </w:rPr>
              <w:t>安全验收</w:t>
            </w:r>
          </w:p>
          <w:p>
            <w:pPr>
              <w:snapToGrid w:val="0"/>
              <w:spacing w:line="276" w:lineRule="auto"/>
              <w:ind w:firstLine="420" w:firstLineChars="200"/>
              <w:rPr>
                <w:rFonts w:ascii="宋体" w:hAnsi="宋体"/>
                <w:szCs w:val="21"/>
              </w:rPr>
            </w:pPr>
            <w:r>
              <w:rPr>
                <w:rFonts w:hint="eastAsia" w:ascii="宋体" w:hAnsi="宋体"/>
                <w:szCs w:val="21"/>
              </w:rPr>
              <w:t>a、施工现场所使用的施工机具在安装完毕，由项目安全员会同项目技术负责人、设备负责人、施工机具安装负责人进行验收，合格后方可使用。</w:t>
            </w:r>
          </w:p>
          <w:p>
            <w:pPr>
              <w:snapToGrid w:val="0"/>
              <w:spacing w:line="276" w:lineRule="auto"/>
              <w:ind w:firstLine="420" w:firstLineChars="200"/>
              <w:rPr>
                <w:rFonts w:ascii="宋体" w:hAnsi="宋体"/>
                <w:szCs w:val="21"/>
              </w:rPr>
            </w:pPr>
            <w:r>
              <w:rPr>
                <w:rFonts w:hint="eastAsia" w:ascii="宋体" w:hAnsi="宋体"/>
                <w:szCs w:val="21"/>
              </w:rPr>
              <w:t>b、施工现场临时用电安装完毕，由项目安全员会同项目技术负责人、设备负责人、临时用电安装负责人进行验收，合格后方可使用。</w:t>
            </w:r>
          </w:p>
          <w:p>
            <w:pPr>
              <w:ind w:left="420"/>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7" w:hRule="atLeast"/>
        </w:trPr>
        <w:tc>
          <w:tcPr>
            <w:tcW w:w="8568" w:type="dxa"/>
            <w:gridSpan w:val="5"/>
          </w:tcPr>
          <w:p>
            <w:r>
              <w:rPr>
                <w:rFonts w:hint="eastAsia"/>
              </w:rPr>
              <w:t>受教育人签名：</w:t>
            </w:r>
          </w:p>
          <w:p>
            <w:pPr>
              <w:rPr>
                <w:szCs w:val="21"/>
              </w:rPr>
            </w:pPr>
            <w:r>
              <w:rPr>
                <w:rFonts w:hint="eastAsia"/>
              </w:rPr>
              <w:t>***、***、***、***、***、***、***、***、***、***、***、***、***。</w:t>
            </w:r>
          </w:p>
        </w:tc>
      </w:tr>
    </w:tbl>
    <w:p>
      <w:pPr>
        <w:jc w:val="center"/>
        <w:rPr>
          <w:b/>
          <w:sz w:val="36"/>
          <w:szCs w:val="36"/>
        </w:rPr>
      </w:pPr>
      <w:r>
        <w:rPr>
          <w:rFonts w:hint="eastAsia"/>
          <w:szCs w:val="21"/>
        </w:rPr>
        <w:t>填表人（签名）：                                                 年   月   日</w:t>
      </w:r>
    </w:p>
    <w:p>
      <w:pPr>
        <w:jc w:val="center"/>
      </w:pPr>
      <w:r>
        <w:rPr>
          <w:rFonts w:hint="eastAsia"/>
          <w:b/>
          <w:sz w:val="36"/>
          <w:szCs w:val="36"/>
        </w:rPr>
        <w:t>班组（第三级）安全教育记录</w:t>
      </w:r>
      <w:r>
        <w:rPr>
          <w:rFonts w:hint="eastAsia"/>
        </w:rPr>
        <w:t xml:space="preserve">    </w:t>
      </w:r>
    </w:p>
    <w:p>
      <w:pPr>
        <w:spacing w:line="360" w:lineRule="auto"/>
        <w:jc w:val="center"/>
        <w:rPr>
          <w:b/>
          <w:szCs w:val="21"/>
        </w:rPr>
      </w:pPr>
      <w:r>
        <w:rPr>
          <w:rFonts w:hint="eastAsia"/>
          <w:b/>
          <w:szCs w:val="21"/>
        </w:rPr>
        <w:t xml:space="preserve">                                                          GDAQ2050203□□</w:t>
      </w:r>
    </w:p>
    <w:p>
      <w:pPr>
        <w:spacing w:line="360" w:lineRule="auto"/>
        <w:rPr>
          <w:sz w:val="18"/>
          <w:szCs w:val="18"/>
        </w:rPr>
      </w:pPr>
      <w:r>
        <w:rPr>
          <w:rFonts w:hint="eastAsia"/>
        </w:rPr>
        <w:t xml:space="preserve">工程名称：××××××××××项目         施工单位：广东××科技有限公司                                 </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5"/>
        <w:gridCol w:w="673"/>
        <w:gridCol w:w="3463"/>
        <w:gridCol w:w="1418"/>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75" w:type="dxa"/>
            <w:vAlign w:val="center"/>
          </w:tcPr>
          <w:p>
            <w:pPr>
              <w:jc w:val="center"/>
            </w:pPr>
            <w:r>
              <w:rPr>
                <w:rFonts w:hint="eastAsia"/>
              </w:rPr>
              <w:t>教育等级</w:t>
            </w:r>
          </w:p>
        </w:tc>
        <w:tc>
          <w:tcPr>
            <w:tcW w:w="673" w:type="dxa"/>
            <w:vAlign w:val="center"/>
          </w:tcPr>
          <w:p>
            <w:pPr>
              <w:jc w:val="center"/>
            </w:pPr>
            <w:r>
              <w:rPr>
                <w:rFonts w:hint="eastAsia"/>
              </w:rPr>
              <w:t>学时</w:t>
            </w:r>
          </w:p>
        </w:tc>
        <w:tc>
          <w:tcPr>
            <w:tcW w:w="3463" w:type="dxa"/>
            <w:vAlign w:val="center"/>
          </w:tcPr>
          <w:p>
            <w:pPr>
              <w:jc w:val="center"/>
            </w:pPr>
            <w:r>
              <w:rPr>
                <w:rFonts w:hint="eastAsia"/>
              </w:rPr>
              <w:t>教育内容</w:t>
            </w:r>
          </w:p>
        </w:tc>
        <w:tc>
          <w:tcPr>
            <w:tcW w:w="1418" w:type="dxa"/>
            <w:vAlign w:val="center"/>
          </w:tcPr>
          <w:p>
            <w:pPr>
              <w:jc w:val="center"/>
            </w:pPr>
            <w:r>
              <w:rPr>
                <w:rFonts w:hint="eastAsia"/>
              </w:rPr>
              <w:t>授课地点</w:t>
            </w:r>
          </w:p>
        </w:tc>
        <w:tc>
          <w:tcPr>
            <w:tcW w:w="1893" w:type="dxa"/>
            <w:vAlign w:val="center"/>
          </w:tcPr>
          <w:p>
            <w:pPr>
              <w:jc w:val="center"/>
            </w:pPr>
            <w:r>
              <w:rPr>
                <w:rFonts w:hint="eastAsia"/>
              </w:rPr>
              <w:t>授课人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1075" w:type="dxa"/>
            <w:vAlign w:val="center"/>
          </w:tcPr>
          <w:p>
            <w:pPr>
              <w:jc w:val="center"/>
            </w:pPr>
            <w:r>
              <w:rPr>
                <w:rFonts w:hint="eastAsia"/>
              </w:rPr>
              <w:t>第三级</w:t>
            </w:r>
          </w:p>
        </w:tc>
        <w:tc>
          <w:tcPr>
            <w:tcW w:w="673" w:type="dxa"/>
            <w:vAlign w:val="center"/>
          </w:tcPr>
          <w:p>
            <w:pPr>
              <w:jc w:val="center"/>
            </w:pPr>
            <w:r>
              <w:rPr>
                <w:rFonts w:hint="eastAsia"/>
              </w:rPr>
              <w:t>24</w:t>
            </w:r>
          </w:p>
        </w:tc>
        <w:tc>
          <w:tcPr>
            <w:tcW w:w="3463" w:type="dxa"/>
            <w:vAlign w:val="center"/>
          </w:tcPr>
          <w:p>
            <w:pPr>
              <w:jc w:val="center"/>
            </w:pPr>
            <w:r>
              <w:rPr>
                <w:rFonts w:hint="eastAsia"/>
              </w:rPr>
              <w:t>现场安全操作规程、劳动纪律及现场急救知识等</w:t>
            </w:r>
          </w:p>
        </w:tc>
        <w:tc>
          <w:tcPr>
            <w:tcW w:w="1418" w:type="dxa"/>
            <w:vAlign w:val="center"/>
          </w:tcPr>
          <w:p>
            <w:pPr>
              <w:jc w:val="center"/>
            </w:pPr>
            <w:r>
              <w:rPr>
                <w:rFonts w:hint="eastAsia"/>
              </w:rPr>
              <w:t>现场</w:t>
            </w:r>
          </w:p>
        </w:tc>
        <w:tc>
          <w:tcPr>
            <w:tcW w:w="1893" w:type="dxa"/>
            <w:vAlign w:val="center"/>
          </w:tcPr>
          <w:p>
            <w:pPr>
              <w:jc w:val="cente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0" w:hRule="atLeast"/>
        </w:trPr>
        <w:tc>
          <w:tcPr>
            <w:tcW w:w="8522" w:type="dxa"/>
            <w:gridSpan w:val="5"/>
          </w:tcPr>
          <w:p>
            <w:pPr>
              <w:rPr>
                <w:szCs w:val="21"/>
              </w:rPr>
            </w:pPr>
            <w:r>
              <w:rPr>
                <w:rFonts w:hint="eastAsia"/>
                <w:szCs w:val="21"/>
              </w:rPr>
              <w:t>教育内容：</w:t>
            </w:r>
          </w:p>
          <w:p>
            <w:pPr>
              <w:rPr>
                <w:rFonts w:ascii="宋体" w:hAnsi="宋体"/>
                <w:b/>
                <w:bCs/>
                <w:szCs w:val="21"/>
              </w:rPr>
            </w:pPr>
            <w:r>
              <w:rPr>
                <w:rFonts w:hint="eastAsia" w:ascii="宋体" w:hAnsi="宋体"/>
                <w:b/>
                <w:bCs/>
                <w:szCs w:val="21"/>
              </w:rPr>
              <w:t>一、项目施工注意事项</w:t>
            </w:r>
          </w:p>
          <w:p>
            <w:pPr>
              <w:pStyle w:val="20"/>
              <w:spacing w:line="276" w:lineRule="auto"/>
              <w:ind w:firstLine="424" w:firstLineChars="202"/>
              <w:rPr>
                <w:rFonts w:ascii="宋体" w:hAnsi="宋体"/>
                <w:szCs w:val="21"/>
              </w:rPr>
            </w:pPr>
            <w:r>
              <w:rPr>
                <w:rFonts w:hint="eastAsia" w:ascii="宋体" w:hAnsi="宋体"/>
                <w:szCs w:val="21"/>
              </w:rPr>
              <w:t>本项目主要施工场所在行政服务中心，在设备到货后由材料员验收后进行专门保管，因为是行政对外办公场所，所以在行政服务中心大楼施工期间要在用户指定的地点施工，不得随意乱窜。</w:t>
            </w:r>
          </w:p>
          <w:p>
            <w:pPr>
              <w:pStyle w:val="29"/>
              <w:spacing w:after="0" w:line="276" w:lineRule="auto"/>
              <w:ind w:firstLine="424" w:firstLineChars="202"/>
              <w:rPr>
                <w:rFonts w:ascii="宋体" w:hAnsi="宋体"/>
                <w:sz w:val="21"/>
                <w:szCs w:val="21"/>
              </w:rPr>
            </w:pPr>
            <w:r>
              <w:rPr>
                <w:rFonts w:hint="eastAsia" w:ascii="宋体" w:hAnsi="宋体"/>
                <w:sz w:val="21"/>
                <w:szCs w:val="21"/>
              </w:rPr>
              <w:t>我们总的工作策略是“安排有序，循序渐进”。安装时认真、仔细、按计划、有步骤的进行；安装后耐心、仔细对每个产品进行认真检查和调试，达到优化。</w:t>
            </w:r>
          </w:p>
          <w:p>
            <w:pPr>
              <w:snapToGrid w:val="0"/>
              <w:spacing w:line="276" w:lineRule="auto"/>
              <w:rPr>
                <w:rFonts w:ascii="宋体" w:hAnsi="宋体"/>
                <w:b/>
                <w:bCs/>
                <w:szCs w:val="21"/>
              </w:rPr>
            </w:pPr>
            <w:r>
              <w:rPr>
                <w:rFonts w:hint="eastAsia" w:ascii="宋体" w:hAnsi="宋体"/>
                <w:b/>
                <w:bCs/>
                <w:szCs w:val="21"/>
              </w:rPr>
              <w:t>二、项目施工人员安全生产须知</w:t>
            </w:r>
          </w:p>
          <w:p>
            <w:pPr>
              <w:snapToGrid w:val="0"/>
              <w:spacing w:line="276" w:lineRule="auto"/>
              <w:ind w:firstLine="420" w:firstLineChars="200"/>
              <w:rPr>
                <w:rFonts w:ascii="宋体" w:hAnsi="宋体"/>
                <w:szCs w:val="21"/>
              </w:rPr>
            </w:pPr>
            <w:r>
              <w:rPr>
                <w:rFonts w:hint="eastAsia" w:ascii="宋体" w:hAnsi="宋体"/>
                <w:szCs w:val="21"/>
              </w:rPr>
              <w:t>1、入施工现场，必须穿好工作服戴好工作牌，必要时必须戴好安全帽，扣好帽带。。</w:t>
            </w:r>
          </w:p>
          <w:p>
            <w:pPr>
              <w:numPr>
                <w:ilvl w:val="0"/>
                <w:numId w:val="15"/>
              </w:numPr>
              <w:snapToGrid w:val="0"/>
              <w:spacing w:line="276" w:lineRule="auto"/>
              <w:rPr>
                <w:rFonts w:ascii="宋体" w:hAnsi="宋体"/>
                <w:szCs w:val="21"/>
              </w:rPr>
            </w:pPr>
            <w:r>
              <w:rPr>
                <w:rFonts w:hint="eastAsia" w:ascii="宋体" w:hAnsi="宋体"/>
                <w:szCs w:val="21"/>
              </w:rPr>
              <w:t>没有防护设施的2m高处，悬，崖和陡坡施工作业必须系好安全带。</w:t>
            </w:r>
          </w:p>
          <w:p>
            <w:pPr>
              <w:numPr>
                <w:ilvl w:val="0"/>
                <w:numId w:val="15"/>
              </w:numPr>
              <w:snapToGrid w:val="0"/>
              <w:spacing w:line="276" w:lineRule="auto"/>
              <w:rPr>
                <w:rFonts w:ascii="宋体" w:hAnsi="宋体"/>
                <w:szCs w:val="21"/>
              </w:rPr>
            </w:pPr>
            <w:r>
              <w:rPr>
                <w:rFonts w:hint="eastAsia" w:ascii="宋体" w:hAnsi="宋体"/>
                <w:szCs w:val="21"/>
              </w:rPr>
              <w:t>高空作业时，不准往下或向上抛材料和工具等物件。</w:t>
            </w:r>
          </w:p>
          <w:p>
            <w:pPr>
              <w:numPr>
                <w:ilvl w:val="0"/>
                <w:numId w:val="15"/>
              </w:numPr>
              <w:snapToGrid w:val="0"/>
              <w:spacing w:line="276" w:lineRule="auto"/>
              <w:rPr>
                <w:rFonts w:ascii="宋体" w:hAnsi="宋体"/>
                <w:szCs w:val="21"/>
              </w:rPr>
            </w:pPr>
            <w:r>
              <w:rPr>
                <w:rFonts w:hint="eastAsia" w:ascii="宋体" w:hAnsi="宋体"/>
                <w:szCs w:val="21"/>
              </w:rPr>
              <w:t>不懂电器和机械的人员，严禁使用和玩弄机电设备。</w:t>
            </w:r>
          </w:p>
          <w:p>
            <w:pPr>
              <w:numPr>
                <w:ilvl w:val="0"/>
                <w:numId w:val="15"/>
              </w:numPr>
              <w:snapToGrid w:val="0"/>
              <w:spacing w:line="276" w:lineRule="auto"/>
              <w:rPr>
                <w:rFonts w:ascii="宋体" w:hAnsi="宋体"/>
                <w:szCs w:val="21"/>
              </w:rPr>
            </w:pPr>
            <w:r>
              <w:rPr>
                <w:rFonts w:hint="eastAsia" w:ascii="宋体" w:hAnsi="宋体"/>
                <w:szCs w:val="21"/>
              </w:rPr>
              <w:t>设备材料和其他构配件要放在专门的仓库且堆放整齐稳妥，不要过高。</w:t>
            </w:r>
          </w:p>
          <w:p>
            <w:pPr>
              <w:numPr>
                <w:ilvl w:val="0"/>
                <w:numId w:val="15"/>
              </w:numPr>
              <w:snapToGrid w:val="0"/>
              <w:spacing w:line="276" w:lineRule="auto"/>
              <w:rPr>
                <w:rFonts w:ascii="宋体" w:hAnsi="宋体"/>
                <w:szCs w:val="21"/>
              </w:rPr>
            </w:pPr>
            <w:r>
              <w:rPr>
                <w:rFonts w:hint="eastAsia" w:ascii="宋体" w:hAnsi="宋体"/>
                <w:szCs w:val="21"/>
              </w:rPr>
              <w:t>特殊工种（电工、焊工等）必须经过有关部门专业培训考试合格发给操作证，方准独立操作。</w:t>
            </w:r>
          </w:p>
          <w:p>
            <w:pPr>
              <w:snapToGrid w:val="0"/>
              <w:spacing w:line="276" w:lineRule="auto"/>
              <w:ind w:firstLine="420" w:firstLineChars="200"/>
              <w:rPr>
                <w:rFonts w:ascii="宋体" w:hAnsi="宋体"/>
                <w:szCs w:val="21"/>
              </w:rPr>
            </w:pPr>
            <w:r>
              <w:rPr>
                <w:rFonts w:hint="eastAsia" w:ascii="宋体" w:hAnsi="宋体"/>
                <w:szCs w:val="21"/>
              </w:rPr>
              <w:t>10、施工现场禁止穿拖鞋、高跟鞋、赤脚和易滑、带钉的鞋和赤膊操作。</w:t>
            </w:r>
          </w:p>
          <w:p>
            <w:pPr>
              <w:snapToGrid w:val="0"/>
              <w:spacing w:line="276" w:lineRule="auto"/>
              <w:ind w:firstLine="420" w:firstLineChars="200"/>
              <w:rPr>
                <w:rFonts w:ascii="宋体" w:hAnsi="宋体"/>
                <w:szCs w:val="21"/>
              </w:rPr>
            </w:pPr>
            <w:r>
              <w:rPr>
                <w:rFonts w:hint="eastAsia" w:ascii="宋体" w:hAnsi="宋体"/>
                <w:szCs w:val="21"/>
              </w:rPr>
              <w:t>11、手推车装运物料，应注意平稳，掌握重心，不得猛跑或撒把溜放。</w:t>
            </w:r>
          </w:p>
          <w:p>
            <w:pPr>
              <w:snapToGrid w:val="0"/>
              <w:spacing w:line="276" w:lineRule="auto"/>
              <w:ind w:firstLine="420" w:firstLineChars="200"/>
              <w:rPr>
                <w:rFonts w:ascii="宋体" w:hAnsi="宋体"/>
                <w:szCs w:val="21"/>
              </w:rPr>
            </w:pPr>
            <w:r>
              <w:rPr>
                <w:rFonts w:hint="eastAsia" w:ascii="宋体" w:hAnsi="宋体"/>
                <w:szCs w:val="21"/>
              </w:rPr>
              <w:t>12、工具用好后要随时装入工具袋。</w:t>
            </w:r>
          </w:p>
          <w:p>
            <w:pPr>
              <w:rPr>
                <w:rFonts w:ascii="宋体" w:hAnsi="宋体"/>
                <w:b/>
                <w:bCs/>
                <w:szCs w:val="21"/>
              </w:rPr>
            </w:pPr>
            <w:r>
              <w:rPr>
                <w:rFonts w:hint="eastAsia"/>
                <w:b/>
                <w:szCs w:val="21"/>
              </w:rPr>
              <w:t>三</w:t>
            </w:r>
            <w:r>
              <w:rPr>
                <w:rFonts w:hint="eastAsia"/>
                <w:szCs w:val="21"/>
              </w:rPr>
              <w:t>、</w:t>
            </w:r>
            <w:r>
              <w:rPr>
                <w:rFonts w:hint="eastAsia" w:ascii="宋体" w:hAnsi="宋体"/>
                <w:b/>
                <w:bCs/>
                <w:szCs w:val="21"/>
              </w:rPr>
              <w:t>现场急救知识</w:t>
            </w:r>
          </w:p>
          <w:p>
            <w:pPr>
              <w:ind w:firstLine="424" w:firstLineChars="202"/>
              <w:rPr>
                <w:rFonts w:ascii="宋体" w:hAnsi="宋体" w:cs="宋体-方正超大字符集"/>
              </w:rPr>
            </w:pPr>
            <w:r>
              <w:rPr>
                <w:rFonts w:hint="eastAsia" w:ascii="宋体" w:hAnsi="宋体" w:cs="宋体-方正超大字符集"/>
              </w:rPr>
              <w:t>如果在现场不幸发生了事故造成人体伤害，此时千万不要慌张，掌握一些基本的急救知识，抓紧时间及时施救往往能减小事故损失。</w:t>
            </w:r>
          </w:p>
          <w:p>
            <w:pPr>
              <w:pStyle w:val="20"/>
              <w:numPr>
                <w:ilvl w:val="0"/>
                <w:numId w:val="16"/>
              </w:numPr>
              <w:ind w:firstLineChars="0"/>
              <w:rPr>
                <w:rFonts w:ascii="宋体" w:hAnsi="宋体" w:cs="宋体-方正超大字符集"/>
              </w:rPr>
            </w:pPr>
            <w:r>
              <w:rPr>
                <w:rFonts w:hint="eastAsia" w:ascii="宋体" w:hAnsi="宋体" w:cs="宋体-方正超大字符集"/>
              </w:rPr>
              <w:t>触电急救</w:t>
            </w:r>
          </w:p>
          <w:p>
            <w:pPr>
              <w:pStyle w:val="20"/>
              <w:numPr>
                <w:ilvl w:val="0"/>
                <w:numId w:val="17"/>
              </w:numPr>
              <w:ind w:left="851" w:hanging="425" w:firstLineChars="0"/>
              <w:rPr>
                <w:rFonts w:ascii="宋体" w:hAnsi="宋体" w:cs="宋体-方正超大字符集"/>
              </w:rPr>
            </w:pPr>
            <w:r>
              <w:rPr>
                <w:rFonts w:hint="eastAsia" w:ascii="宋体" w:hAnsi="宋体" w:cs="宋体-方正超大字符集"/>
                <w:bCs/>
              </w:rPr>
              <w:t>触电急救最重要是动作要迅速。快速、正确地使触电者脱离电源，快速正确地急救。争取时间，就是争取了生命。</w:t>
            </w:r>
          </w:p>
          <w:p>
            <w:pPr>
              <w:pStyle w:val="20"/>
              <w:numPr>
                <w:ilvl w:val="0"/>
                <w:numId w:val="17"/>
              </w:numPr>
              <w:ind w:left="851" w:hanging="425" w:firstLineChars="0"/>
              <w:rPr>
                <w:rFonts w:ascii="宋体" w:hAnsi="宋体" w:cs="宋体-方正超大字符集"/>
              </w:rPr>
            </w:pPr>
            <w:r>
              <w:rPr>
                <w:rFonts w:hint="eastAsia" w:ascii="宋体" w:hAnsi="宋体" w:cs="宋体-方正超大字符集"/>
                <w:bCs/>
              </w:rPr>
              <w:t xml:space="preserve">触电急救现场应用的主要救护方法是人工呼吸法和胸外心脏挤压法。 </w:t>
            </w:r>
          </w:p>
          <w:p>
            <w:pPr>
              <w:pStyle w:val="20"/>
              <w:numPr>
                <w:ilvl w:val="0"/>
                <w:numId w:val="17"/>
              </w:numPr>
              <w:ind w:left="851" w:hanging="425" w:firstLineChars="0"/>
              <w:rPr>
                <w:rFonts w:ascii="宋体" w:hAnsi="宋体" w:cs="宋体-方正超大字符集"/>
              </w:rPr>
            </w:pPr>
            <w:r>
              <w:rPr>
                <w:rFonts w:hint="eastAsia" w:ascii="宋体" w:hAnsi="宋体" w:cs="宋体-方正超大字符集"/>
                <w:bCs/>
              </w:rPr>
              <w:t>人工呼吸法：施行人工呼吸以口对口人工呼吸法效果最好。捏紧触电者鼻孔，深吸一口气后紧贴触电者的口向口内吹气，时间约为</w:t>
            </w:r>
            <w:r>
              <w:rPr>
                <w:rFonts w:ascii="宋体" w:hAnsi="宋体" w:cs="宋体-方正超大字符集"/>
                <w:bCs/>
              </w:rPr>
              <w:t>2</w:t>
            </w:r>
            <w:r>
              <w:rPr>
                <w:rFonts w:hint="eastAsia" w:ascii="宋体" w:hAnsi="宋体" w:cs="宋体-方正超大字符集"/>
                <w:bCs/>
              </w:rPr>
              <w:t>秒钟，吹气完毕后，立即离开触电者的口，并松开触电者的鼻孔，让他自行呼气，时间约</w:t>
            </w:r>
            <w:r>
              <w:rPr>
                <w:rFonts w:ascii="宋体" w:hAnsi="宋体" w:cs="宋体-方正超大字符集"/>
                <w:bCs/>
              </w:rPr>
              <w:t>3</w:t>
            </w:r>
            <w:r>
              <w:rPr>
                <w:rFonts w:hint="eastAsia" w:ascii="宋体" w:hAnsi="宋体" w:cs="宋体-方正超大字符集"/>
                <w:bCs/>
              </w:rPr>
              <w:t>秒钟，每分钟约</w:t>
            </w:r>
            <w:r>
              <w:rPr>
                <w:rFonts w:ascii="宋体" w:hAnsi="宋体" w:cs="宋体-方正超大字符集"/>
                <w:bCs/>
              </w:rPr>
              <w:t>12</w:t>
            </w:r>
            <w:r>
              <w:rPr>
                <w:rFonts w:hint="eastAsia" w:ascii="宋体" w:hAnsi="宋体" w:cs="宋体-方正超大字符集"/>
                <w:bCs/>
              </w:rPr>
              <w:t>次。</w:t>
            </w:r>
          </w:p>
          <w:p>
            <w:pPr>
              <w:pStyle w:val="20"/>
              <w:numPr>
                <w:ilvl w:val="0"/>
                <w:numId w:val="17"/>
              </w:numPr>
              <w:ind w:left="851" w:hanging="425" w:firstLineChars="0"/>
              <w:rPr>
                <w:rFonts w:ascii="宋体" w:hAnsi="宋体" w:cs="宋体-方正超大字符集"/>
              </w:rPr>
            </w:pPr>
            <w:r>
              <w:rPr>
                <w:rFonts w:hint="eastAsia" w:ascii="宋体" w:hAnsi="宋体" w:cs="宋体-方正超大字符集"/>
              </w:rPr>
              <w:t>胸外心脏挤压法：救护者跪在触电者一侧或骑跪在其腰部两侧，两手相迭，手掌根部放在伤者心窝上方、胸骨下，掌根用力垂直向下挤压，压出心脏里面的血液，挤压后迅速松开，胸部自动复原，血液充满心脏，以每分钟</w:t>
            </w:r>
            <w:r>
              <w:rPr>
                <w:rFonts w:ascii="宋体" w:hAnsi="宋体" w:cs="宋体-方正超大字符集"/>
              </w:rPr>
              <w:t>60</w:t>
            </w:r>
            <w:r>
              <w:rPr>
                <w:rFonts w:hint="eastAsia" w:ascii="宋体" w:hAnsi="宋体" w:cs="宋体-方正超大字符集"/>
              </w:rPr>
              <w:t>次速度进行。一旦呼吸和心脏跳动都停止了，应当同时进行口对口人工呼吸和胸外挤压，如现场仅一人抢救，可以两种方法交替使用，每吹气</w:t>
            </w:r>
            <w:r>
              <w:rPr>
                <w:rFonts w:ascii="宋体" w:hAnsi="宋体" w:cs="宋体-方正超大字符集"/>
              </w:rPr>
              <w:t>2—3</w:t>
            </w:r>
            <w:r>
              <w:rPr>
                <w:rFonts w:hint="eastAsia" w:ascii="宋体" w:hAnsi="宋体" w:cs="宋体-方正超大字符集"/>
              </w:rPr>
              <w:t>次，再挤压</w:t>
            </w:r>
            <w:r>
              <w:rPr>
                <w:rFonts w:ascii="宋体" w:hAnsi="宋体" w:cs="宋体-方正超大字符集"/>
              </w:rPr>
              <w:t>10—15</w:t>
            </w:r>
            <w:r>
              <w:rPr>
                <w:rFonts w:hint="eastAsia" w:ascii="宋体" w:hAnsi="宋体" w:cs="宋体-方正超大字符集"/>
              </w:rPr>
              <w:t>次。抢救要坚持不断，切不可轻率终止，运送途中也不能终止抢救。</w:t>
            </w:r>
          </w:p>
          <w:p>
            <w:pPr>
              <w:pStyle w:val="20"/>
              <w:ind w:left="851" w:hanging="425" w:firstLineChars="0"/>
              <w:rPr>
                <w:rFonts w:ascii="宋体" w:hAnsi="宋体" w:cs="宋体-方正超大字符集"/>
              </w:rPr>
            </w:pPr>
          </w:p>
          <w:p>
            <w:pPr>
              <w:pStyle w:val="20"/>
              <w:numPr>
                <w:ilvl w:val="0"/>
                <w:numId w:val="16"/>
              </w:numPr>
              <w:ind w:firstLineChars="0"/>
              <w:rPr>
                <w:rFonts w:ascii="宋体" w:hAnsi="宋体" w:cs="宋体-方正超大字符集"/>
              </w:rPr>
            </w:pPr>
            <w:r>
              <w:rPr>
                <w:rFonts w:hint="eastAsia" w:ascii="宋体" w:hAnsi="宋体" w:cs="宋体-方正超大字符集"/>
              </w:rPr>
              <w:t>中暑急救</w:t>
            </w:r>
          </w:p>
          <w:p>
            <w:pPr>
              <w:pStyle w:val="20"/>
              <w:numPr>
                <w:ilvl w:val="0"/>
                <w:numId w:val="18"/>
              </w:numPr>
              <w:ind w:firstLineChars="0"/>
              <w:rPr>
                <w:rFonts w:ascii="宋体" w:hAnsi="宋体" w:cs="宋体-方正超大字符集"/>
              </w:rPr>
            </w:pPr>
            <w:r>
              <w:rPr>
                <w:rFonts w:hint="eastAsia" w:ascii="宋体" w:hAnsi="宋体" w:cs="宋体-方正超大字符集"/>
              </w:rPr>
              <w:t>中暑是由于高温、日晒引起的一种急性疾病。</w:t>
            </w:r>
          </w:p>
          <w:p>
            <w:pPr>
              <w:pStyle w:val="20"/>
              <w:numPr>
                <w:ilvl w:val="0"/>
                <w:numId w:val="18"/>
              </w:numPr>
              <w:ind w:firstLineChars="0"/>
              <w:rPr>
                <w:rFonts w:ascii="宋体" w:hAnsi="宋体" w:cs="宋体-方正超大字符集"/>
              </w:rPr>
            </w:pPr>
            <w:r>
              <w:rPr>
                <w:rFonts w:hint="eastAsia" w:ascii="宋体" w:hAnsi="宋体" w:cs="宋体-方正超大字符集"/>
              </w:rPr>
              <w:t>中暑后会出现头晕、头痛、全身无力、口渴、心悸、恶心、呕吐等症状，严重时会突然晕倒。中暑又可分为先兆中暑、轻症中暑及重症中暑。</w:t>
            </w:r>
          </w:p>
          <w:p>
            <w:pPr>
              <w:pStyle w:val="20"/>
              <w:numPr>
                <w:ilvl w:val="0"/>
                <w:numId w:val="18"/>
              </w:numPr>
              <w:ind w:firstLineChars="0"/>
              <w:rPr>
                <w:rFonts w:ascii="宋体" w:hAnsi="宋体" w:cs="宋体-方正超大字符集"/>
              </w:rPr>
            </w:pPr>
            <w:r>
              <w:rPr>
                <w:rFonts w:hint="eastAsia" w:ascii="宋体" w:hAnsi="宋体" w:cs="宋体-方正超大字符集"/>
              </w:rPr>
              <w:t>中暑急救的方法是：让中暑病人立即离开高温环境，转移到阴凉通风处休息，并解开衣服，呈平卧姿势，同时让患者多喝含盐饮料。对于先兆中暑者，可不进行特殊治疗，让他自然恢复正常。对于重症中暑病人，要立即送医院抢救治疗。</w:t>
            </w:r>
          </w:p>
          <w:p>
            <w:pPr>
              <w:pStyle w:val="20"/>
              <w:ind w:left="360" w:firstLine="0" w:firstLineChars="0"/>
              <w:rPr>
                <w:rFonts w:ascii="宋体" w:hAnsi="宋体" w:cs="宋体-方正超大字符集"/>
              </w:rPr>
            </w:pPr>
          </w:p>
          <w:p>
            <w:pPr>
              <w:pStyle w:val="20"/>
              <w:numPr>
                <w:ilvl w:val="0"/>
                <w:numId w:val="16"/>
              </w:numPr>
              <w:ind w:firstLineChars="0"/>
              <w:rPr>
                <w:rFonts w:ascii="宋体" w:hAnsi="宋体" w:cs="宋体-方正超大字符集"/>
              </w:rPr>
            </w:pPr>
            <w:r>
              <w:rPr>
                <w:rFonts w:ascii="宋体" w:hAnsi="宋体" w:cs="宋体-方正超大字符集"/>
              </w:rPr>
              <w:t>火灾急救</w:t>
            </w:r>
          </w:p>
          <w:p>
            <w:pPr>
              <w:pStyle w:val="20"/>
              <w:numPr>
                <w:ilvl w:val="0"/>
                <w:numId w:val="19"/>
              </w:numPr>
              <w:ind w:firstLineChars="0"/>
              <w:rPr>
                <w:rFonts w:ascii="宋体" w:hAnsi="宋体" w:cs="宋体-方正超大字符集"/>
              </w:rPr>
            </w:pPr>
            <w:r>
              <w:rPr>
                <w:rFonts w:hint="eastAsia" w:ascii="宋体" w:hAnsi="宋体" w:cs="宋体-方正超大字符集"/>
              </w:rPr>
              <w:t>新项目现场或者项目宿舍后应先熟悉环境，知道安全通道和消防设施所在。</w:t>
            </w:r>
          </w:p>
          <w:p>
            <w:pPr>
              <w:pStyle w:val="20"/>
              <w:numPr>
                <w:ilvl w:val="0"/>
                <w:numId w:val="19"/>
              </w:numPr>
              <w:ind w:firstLineChars="0"/>
              <w:rPr>
                <w:rFonts w:ascii="宋体" w:hAnsi="宋体" w:cs="宋体-方正超大字符集"/>
              </w:rPr>
            </w:pPr>
            <w:r>
              <w:rPr>
                <w:rFonts w:hint="eastAsia" w:ascii="宋体" w:hAnsi="宋体" w:cs="宋体-方正超大字符集"/>
              </w:rPr>
              <w:t>着火后不要惊慌，报警与救火、自救应同时进行，如果是初始火灾，分清着火点源后用身边的灭火器具或湿被单覆盖即可灭火；如果火势太大或着火点不在自己屋内，如果门很热，说明室外已是火海，切不可贸然开门，更不要着急跳楼，如果情况紧急，可把被单、衣服等撕成条绑紧后从窗外溜下</w:t>
            </w:r>
            <w:r>
              <w:rPr>
                <w:rFonts w:ascii="宋体" w:hAnsi="宋体" w:cs="宋体-方正超大字符集"/>
              </w:rPr>
              <w:t>,</w:t>
            </w:r>
            <w:r>
              <w:rPr>
                <w:rFonts w:hint="eastAsia" w:ascii="宋体" w:hAnsi="宋体" w:cs="宋体-方正超大字符集"/>
              </w:rPr>
              <w:t>或将水淋湿墙壁和门阻止火势蔓延，洗手间是求生的最佳地方。</w:t>
            </w:r>
          </w:p>
          <w:p>
            <w:pPr>
              <w:pStyle w:val="20"/>
              <w:numPr>
                <w:ilvl w:val="0"/>
                <w:numId w:val="19"/>
              </w:numPr>
              <w:ind w:firstLineChars="0"/>
              <w:rPr>
                <w:rFonts w:ascii="宋体" w:hAnsi="宋体" w:cs="宋体-方正超大字符集"/>
              </w:rPr>
            </w:pPr>
            <w:r>
              <w:rPr>
                <w:rFonts w:hint="eastAsia" w:ascii="宋体" w:hAnsi="宋体" w:cs="宋体-方正超大字符集"/>
              </w:rPr>
              <w:t>不能因清理行李和贵重物品而延误时间。</w:t>
            </w:r>
          </w:p>
          <w:p>
            <w:pPr>
              <w:pStyle w:val="20"/>
              <w:numPr>
                <w:ilvl w:val="0"/>
                <w:numId w:val="19"/>
              </w:numPr>
              <w:ind w:firstLineChars="0"/>
              <w:rPr>
                <w:rFonts w:ascii="宋体" w:hAnsi="宋体" w:cs="宋体-方正超大字符集"/>
              </w:rPr>
            </w:pPr>
            <w:r>
              <w:rPr>
                <w:rFonts w:hint="eastAsia" w:ascii="宋体" w:hAnsi="宋体" w:cs="宋体-方正超大字符集"/>
              </w:rPr>
              <w:t>不能在浓烟弥漫时直立行走。大火伴着浓烟腾起后，应在地上爬行，避免呛烟和中毒。地面有火应穿上鞋。</w:t>
            </w:r>
          </w:p>
          <w:p>
            <w:pPr>
              <w:pStyle w:val="20"/>
              <w:numPr>
                <w:ilvl w:val="0"/>
                <w:numId w:val="19"/>
              </w:numPr>
              <w:ind w:firstLineChars="0"/>
              <w:rPr>
                <w:rFonts w:ascii="宋体" w:hAnsi="宋体" w:cs="宋体-方正超大字符集"/>
              </w:rPr>
            </w:pPr>
            <w:r>
              <w:rPr>
                <w:rFonts w:hint="eastAsia" w:ascii="宋体" w:hAnsi="宋体" w:cs="宋体-方正超大字符集"/>
              </w:rPr>
              <w:t>如果身上着火了，千万不要奔跑，要赶快把衣服脱下，或躺在地上打滚把火苗灭熄。</w:t>
            </w:r>
          </w:p>
          <w:p>
            <w:pPr>
              <w:pStyle w:val="20"/>
              <w:numPr>
                <w:ilvl w:val="0"/>
                <w:numId w:val="16"/>
              </w:numPr>
              <w:ind w:firstLineChars="0"/>
              <w:rPr>
                <w:rFonts w:ascii="宋体" w:hAnsi="宋体" w:cs="宋体-方正超大字符集"/>
              </w:rPr>
            </w:pPr>
            <w:r>
              <w:rPr>
                <w:rFonts w:ascii="宋体" w:hAnsi="宋体" w:cs="宋体-方正超大字符集"/>
              </w:rPr>
              <w:t>意外伤害急救</w:t>
            </w:r>
          </w:p>
          <w:p>
            <w:pPr>
              <w:pStyle w:val="20"/>
              <w:numPr>
                <w:ilvl w:val="0"/>
                <w:numId w:val="20"/>
              </w:numPr>
              <w:ind w:left="709" w:hanging="425" w:firstLineChars="0"/>
              <w:rPr>
                <w:rFonts w:ascii="宋体" w:hAnsi="宋体" w:cs="宋体-方正超大字符集"/>
              </w:rPr>
            </w:pPr>
            <w:r>
              <w:rPr>
                <w:rFonts w:hint="eastAsia" w:ascii="宋体" w:hAnsi="宋体" w:cs="宋体-方正超大字符集"/>
              </w:rPr>
              <w:t>遇到意外伤害时，不要惊慌失措，要保持镇静，并维持好现场的秩序。</w:t>
            </w:r>
          </w:p>
          <w:p>
            <w:pPr>
              <w:pStyle w:val="20"/>
              <w:numPr>
                <w:ilvl w:val="0"/>
                <w:numId w:val="20"/>
              </w:numPr>
              <w:ind w:left="709" w:hanging="425" w:firstLineChars="0"/>
              <w:rPr>
                <w:rFonts w:ascii="宋体" w:hAnsi="宋体" w:cs="宋体-方正超大字符集"/>
              </w:rPr>
            </w:pPr>
            <w:r>
              <w:rPr>
                <w:rFonts w:hint="eastAsia" w:ascii="宋体" w:hAnsi="宋体" w:cs="宋体-方正超大字符集"/>
              </w:rPr>
              <w:t>在周围环境不危及生命条件下，一般不要轻易随便搬动伤员。</w:t>
            </w:r>
          </w:p>
          <w:p>
            <w:pPr>
              <w:pStyle w:val="20"/>
              <w:numPr>
                <w:ilvl w:val="0"/>
                <w:numId w:val="20"/>
              </w:numPr>
              <w:ind w:left="709" w:hanging="425" w:firstLineChars="0"/>
              <w:rPr>
                <w:rFonts w:ascii="宋体" w:hAnsi="宋体" w:cs="宋体-方正超大字符集"/>
              </w:rPr>
            </w:pPr>
            <w:r>
              <w:rPr>
                <w:rFonts w:hint="eastAsia" w:ascii="宋体" w:hAnsi="宋体" w:cs="宋体-方正超大字符集"/>
              </w:rPr>
              <w:t>暂不要给伤病员喝任何饮料和进食。</w:t>
            </w:r>
          </w:p>
          <w:p>
            <w:pPr>
              <w:pStyle w:val="20"/>
              <w:numPr>
                <w:ilvl w:val="0"/>
                <w:numId w:val="20"/>
              </w:numPr>
              <w:ind w:left="709" w:hanging="425" w:firstLineChars="0"/>
              <w:rPr>
                <w:rFonts w:ascii="宋体" w:hAnsi="宋体" w:cs="宋体-方正超大字符集"/>
              </w:rPr>
            </w:pPr>
            <w:r>
              <w:rPr>
                <w:rFonts w:hint="eastAsia" w:ascii="宋体" w:hAnsi="宋体" w:cs="宋体-方正超大字符集"/>
              </w:rPr>
              <w:t>如发生意外，而现场无人时，应向周围大声呼救，请求来人帮助或设法联系有关部门，不要单独留下伤病员无人照管。</w:t>
            </w:r>
          </w:p>
          <w:p>
            <w:pPr>
              <w:pStyle w:val="20"/>
              <w:numPr>
                <w:ilvl w:val="0"/>
                <w:numId w:val="20"/>
              </w:numPr>
              <w:ind w:left="709" w:hanging="425" w:firstLineChars="0"/>
              <w:rPr>
                <w:rFonts w:ascii="宋体" w:hAnsi="宋体" w:cs="宋体-方正超大字符集"/>
              </w:rPr>
            </w:pPr>
            <w:r>
              <w:rPr>
                <w:rFonts w:hint="eastAsia" w:ascii="宋体" w:hAnsi="宋体" w:cs="宋体-方正超大字符集"/>
              </w:rPr>
              <w:t>立即向有关部门报告事故现场、伤病员人数、伤病情况、伤病处理等。</w:t>
            </w:r>
          </w:p>
          <w:p>
            <w:pPr>
              <w:pStyle w:val="20"/>
              <w:numPr>
                <w:ilvl w:val="0"/>
                <w:numId w:val="20"/>
              </w:numPr>
              <w:ind w:left="709" w:hanging="425" w:firstLineChars="0"/>
              <w:rPr>
                <w:rFonts w:ascii="宋体" w:hAnsi="宋体" w:cs="宋体-方正超大字符集"/>
              </w:rPr>
            </w:pPr>
            <w:r>
              <w:rPr>
                <w:rFonts w:hint="eastAsia" w:ascii="宋体" w:hAnsi="宋体" w:cs="宋体-方正超大字符集"/>
              </w:rPr>
              <w:t>根据伤情对病员分类抢救，先重后轻、先急后缓、先近后远。</w:t>
            </w:r>
          </w:p>
          <w:p>
            <w:pPr>
              <w:pStyle w:val="20"/>
              <w:numPr>
                <w:ilvl w:val="0"/>
                <w:numId w:val="20"/>
              </w:numPr>
              <w:ind w:left="709" w:hanging="425" w:firstLineChars="0"/>
              <w:rPr>
                <w:rFonts w:ascii="宋体" w:hAnsi="宋体" w:cs="宋体-方正超大字符集"/>
              </w:rPr>
            </w:pPr>
            <w:r>
              <w:rPr>
                <w:rFonts w:hint="eastAsia" w:ascii="宋体" w:hAnsi="宋体" w:cs="宋体-方正超大字符集"/>
              </w:rPr>
              <w:t>对窒息、呼吸困难的伤病员，迅速进行人工抢救。</w:t>
            </w:r>
          </w:p>
          <w:p>
            <w:pPr>
              <w:pStyle w:val="20"/>
              <w:numPr>
                <w:ilvl w:val="0"/>
                <w:numId w:val="20"/>
              </w:numPr>
              <w:ind w:left="709" w:hanging="425" w:firstLineChars="0"/>
              <w:rPr>
                <w:rFonts w:ascii="宋体" w:hAnsi="宋体" w:cs="宋体-方正超大字符集"/>
              </w:rPr>
            </w:pPr>
            <w:r>
              <w:rPr>
                <w:rFonts w:hint="eastAsia" w:ascii="宋体" w:hAnsi="宋体" w:cs="宋体-方正超大字符集"/>
              </w:rPr>
              <w:t>对伤情稳定的人员，迅速转运就近医院。</w:t>
            </w:r>
          </w:p>
          <w:p>
            <w:pPr>
              <w:pStyle w:val="20"/>
              <w:numPr>
                <w:ilvl w:val="0"/>
                <w:numId w:val="20"/>
              </w:numPr>
              <w:ind w:left="709" w:hanging="425" w:firstLineChars="0"/>
              <w:rPr>
                <w:rFonts w:ascii="宋体" w:hAnsi="宋体" w:cs="宋体-方正超大字符集"/>
              </w:rPr>
            </w:pPr>
            <w:r>
              <w:rPr>
                <w:rFonts w:hint="eastAsia" w:ascii="宋体" w:hAnsi="宋体" w:cs="宋体-方正超大字符集"/>
              </w:rPr>
              <w:t>现场抢救必须统一服从领导，不得各自为政。</w:t>
            </w:r>
          </w:p>
          <w:p>
            <w:pPr>
              <w:pStyle w:val="20"/>
              <w:numPr>
                <w:ilvl w:val="0"/>
                <w:numId w:val="16"/>
              </w:numPr>
              <w:ind w:firstLineChars="0"/>
              <w:rPr>
                <w:rFonts w:ascii="宋体" w:hAnsi="宋体" w:cs="宋体-方正超大字符集"/>
              </w:rPr>
            </w:pPr>
            <w:r>
              <w:rPr>
                <w:rFonts w:ascii="宋体" w:hAnsi="宋体" w:cs="宋体-方正超大字符集"/>
              </w:rPr>
              <w:t>砸伤急救</w:t>
            </w:r>
          </w:p>
          <w:p>
            <w:pPr>
              <w:pStyle w:val="20"/>
              <w:numPr>
                <w:ilvl w:val="3"/>
                <w:numId w:val="21"/>
              </w:numPr>
              <w:ind w:left="709" w:hanging="425" w:firstLineChars="0"/>
              <w:rPr>
                <w:rFonts w:ascii="宋体" w:hAnsi="宋体" w:cs="宋体-方正超大字符集"/>
              </w:rPr>
            </w:pPr>
            <w:r>
              <w:rPr>
                <w:rFonts w:hint="eastAsia" w:ascii="宋体" w:hAnsi="宋体" w:cs="宋体-方正超大字符集"/>
                <w:bCs/>
              </w:rPr>
              <w:t>立即挖出伤员，注意不要再度受伤，动作要轻，准、快，不要强行拉。如全部被埋应尽快将伤者的头部优先暴露出来，清理口鼻泥土砂石、血块，松解衣带，以利呼吸。</w:t>
            </w:r>
          </w:p>
          <w:p>
            <w:pPr>
              <w:pStyle w:val="20"/>
              <w:numPr>
                <w:ilvl w:val="3"/>
                <w:numId w:val="21"/>
              </w:numPr>
              <w:ind w:left="709" w:hanging="425" w:firstLineChars="0"/>
              <w:rPr>
                <w:rFonts w:ascii="宋体" w:hAnsi="宋体" w:cs="宋体-方正超大字符集"/>
              </w:rPr>
            </w:pPr>
            <w:r>
              <w:rPr>
                <w:rFonts w:hint="eastAsia" w:ascii="宋体" w:hAnsi="宋体" w:cs="宋体-方正超大字符集"/>
                <w:bCs/>
              </w:rPr>
              <w:t>使伤员平卧，头偏向一侧，防呕吐物堵塞呼吸。</w:t>
            </w:r>
          </w:p>
          <w:p>
            <w:pPr>
              <w:pStyle w:val="20"/>
              <w:numPr>
                <w:ilvl w:val="3"/>
                <w:numId w:val="21"/>
              </w:numPr>
              <w:ind w:left="709" w:hanging="425" w:firstLineChars="0"/>
              <w:rPr>
                <w:rFonts w:ascii="宋体" w:hAnsi="宋体" w:cs="宋体-方正超大字符集"/>
              </w:rPr>
            </w:pPr>
            <w:r>
              <w:rPr>
                <w:rFonts w:hint="eastAsia" w:ascii="宋体" w:hAnsi="宋体" w:cs="宋体-方正超大字符集"/>
                <w:bCs/>
              </w:rPr>
              <w:t>伤口出血时应用布条止血和净水冲洗伤口，用干净毛巾包扎好以防感染。</w:t>
            </w:r>
          </w:p>
          <w:p>
            <w:pPr>
              <w:pStyle w:val="20"/>
              <w:numPr>
                <w:ilvl w:val="3"/>
                <w:numId w:val="21"/>
              </w:numPr>
              <w:ind w:left="709" w:hanging="425" w:firstLineChars="0"/>
              <w:rPr>
                <w:rFonts w:ascii="宋体" w:hAnsi="宋体" w:cs="宋体-方正超大字符集"/>
              </w:rPr>
            </w:pPr>
            <w:r>
              <w:rPr>
                <w:rFonts w:hint="eastAsia" w:ascii="宋体" w:hAnsi="宋体" w:cs="宋体-方正超大字符集"/>
                <w:bCs/>
              </w:rPr>
              <w:t>骨折时要用夹板或代用品固定。</w:t>
            </w:r>
          </w:p>
          <w:p>
            <w:pPr>
              <w:pStyle w:val="20"/>
              <w:numPr>
                <w:ilvl w:val="3"/>
                <w:numId w:val="21"/>
              </w:numPr>
              <w:ind w:left="709" w:hanging="425" w:firstLineChars="0"/>
              <w:rPr>
                <w:rFonts w:ascii="宋体" w:hAnsi="宋体" w:cs="宋体-方正超大字符集"/>
              </w:rPr>
            </w:pPr>
            <w:r>
              <w:rPr>
                <w:rFonts w:hint="eastAsia" w:ascii="宋体" w:hAnsi="宋体" w:cs="宋体-方正超大字符集"/>
                <w:bCs/>
              </w:rPr>
              <w:t>呼吸停止者，口对口人工呼吸。</w:t>
            </w:r>
          </w:p>
          <w:p>
            <w:pPr>
              <w:pStyle w:val="20"/>
              <w:numPr>
                <w:ilvl w:val="3"/>
                <w:numId w:val="21"/>
              </w:numPr>
              <w:ind w:left="709" w:hanging="425" w:firstLineChars="0"/>
              <w:rPr>
                <w:rFonts w:ascii="宋体" w:hAnsi="宋体" w:cs="宋体-方正超大字符集"/>
              </w:rPr>
            </w:pPr>
            <w:r>
              <w:rPr>
                <w:rFonts w:hint="eastAsia" w:ascii="宋体" w:hAnsi="宋体" w:cs="宋体-方正超大字符集"/>
                <w:bCs/>
              </w:rPr>
              <w:t>心跳停止者，实行胸外心脏按压。</w:t>
            </w:r>
          </w:p>
          <w:p>
            <w:pPr>
              <w:pStyle w:val="20"/>
              <w:numPr>
                <w:ilvl w:val="3"/>
                <w:numId w:val="21"/>
              </w:numPr>
              <w:ind w:left="709" w:hanging="425" w:firstLineChars="0"/>
              <w:rPr>
                <w:rFonts w:ascii="宋体" w:hAnsi="宋体" w:cs="宋体-方正超大字符集"/>
              </w:rPr>
            </w:pPr>
            <w:r>
              <w:rPr>
                <w:rFonts w:hint="eastAsia" w:ascii="宋体" w:hAnsi="宋体" w:cs="宋体-方正超大字符集"/>
                <w:bCs/>
              </w:rPr>
              <w:t>搬运伤员要平稳，避免颠簸和扭曲。有条件时及早输血、输液。</w:t>
            </w:r>
          </w:p>
          <w:p>
            <w:pPr>
              <w:pStyle w:val="20"/>
              <w:numPr>
                <w:ilvl w:val="0"/>
                <w:numId w:val="16"/>
              </w:numPr>
              <w:ind w:firstLineChars="0"/>
              <w:rPr>
                <w:rFonts w:ascii="宋体" w:hAnsi="宋体" w:cs="宋体-方正超大字符集"/>
              </w:rPr>
            </w:pPr>
            <w:r>
              <w:rPr>
                <w:rFonts w:hint="eastAsia" w:ascii="宋体" w:hAnsi="宋体" w:cs="宋体-方正超大字符集"/>
              </w:rPr>
              <w:t>高空坠落急救</w:t>
            </w:r>
          </w:p>
          <w:p>
            <w:pPr>
              <w:pStyle w:val="20"/>
              <w:numPr>
                <w:ilvl w:val="0"/>
                <w:numId w:val="22"/>
              </w:numPr>
              <w:ind w:firstLineChars="0"/>
              <w:rPr>
                <w:rFonts w:ascii="宋体" w:hAnsi="宋体" w:cs="宋体-方正超大字符集"/>
              </w:rPr>
            </w:pPr>
            <w:r>
              <w:rPr>
                <w:rFonts w:hint="eastAsia" w:ascii="宋体" w:hAnsi="宋体" w:cs="宋体-方正超大字符集"/>
              </w:rPr>
              <w:t>去除伤员身上的用具和口袋中的硬物。</w:t>
            </w:r>
          </w:p>
          <w:p>
            <w:pPr>
              <w:pStyle w:val="20"/>
              <w:numPr>
                <w:ilvl w:val="0"/>
                <w:numId w:val="22"/>
              </w:numPr>
              <w:ind w:firstLineChars="0"/>
              <w:rPr>
                <w:rFonts w:ascii="宋体" w:hAnsi="宋体" w:cs="宋体-方正超大字符集"/>
              </w:rPr>
            </w:pPr>
            <w:r>
              <w:rPr>
                <w:rFonts w:hint="eastAsia" w:ascii="宋体" w:hAnsi="宋体" w:cs="宋体-方正超大字符集"/>
              </w:rPr>
              <w:t>在搬运和转送过程中，颈部和躯干不能前屈或扭转，而应使脊柱伸直，绝对禁止一个抬肩一个抬腿的搬法，以免发生或加重截瘫。</w:t>
            </w:r>
          </w:p>
          <w:p>
            <w:pPr>
              <w:pStyle w:val="20"/>
              <w:numPr>
                <w:ilvl w:val="0"/>
                <w:numId w:val="22"/>
              </w:numPr>
              <w:ind w:firstLineChars="0"/>
              <w:rPr>
                <w:rFonts w:ascii="宋体" w:hAnsi="宋体" w:cs="宋体-方正超大字符集"/>
              </w:rPr>
            </w:pPr>
            <w:r>
              <w:rPr>
                <w:rFonts w:hint="eastAsia" w:ascii="宋体" w:hAnsi="宋体" w:cs="宋体-方正超大字符集"/>
              </w:rPr>
              <w:t>创伤局部妥善包扎，但对疑颅底骨折和脑脊液漏患者切忌作填塞，以免导致颅内感染。</w:t>
            </w:r>
          </w:p>
          <w:p>
            <w:pPr>
              <w:pStyle w:val="20"/>
              <w:numPr>
                <w:ilvl w:val="0"/>
                <w:numId w:val="22"/>
              </w:numPr>
              <w:ind w:firstLineChars="0"/>
              <w:rPr>
                <w:rFonts w:ascii="宋体" w:hAnsi="宋体" w:cs="宋体-方正超大字符集"/>
              </w:rPr>
            </w:pPr>
            <w:r>
              <w:rPr>
                <w:rFonts w:hint="eastAsia" w:ascii="宋体" w:hAnsi="宋体" w:cs="宋体-方正超大字符集"/>
              </w:rPr>
              <w:t>颌面部伤员首先应保持呼吸道畅通，松解伤员的颈、胸部钮扣。</w:t>
            </w:r>
          </w:p>
          <w:p>
            <w:pPr>
              <w:pStyle w:val="20"/>
              <w:numPr>
                <w:ilvl w:val="0"/>
                <w:numId w:val="22"/>
              </w:numPr>
              <w:ind w:firstLineChars="0"/>
              <w:rPr>
                <w:rFonts w:ascii="宋体" w:hAnsi="宋体" w:cs="宋体-方正超大字符集"/>
              </w:rPr>
            </w:pPr>
            <w:r>
              <w:rPr>
                <w:rFonts w:hint="eastAsia" w:ascii="宋体" w:hAnsi="宋体" w:cs="宋体-方正超大字符集"/>
              </w:rPr>
              <w:t>复合伤要求平仰卧位，保持呼吸道畅通，解开衣领扣。</w:t>
            </w:r>
          </w:p>
          <w:p>
            <w:pPr>
              <w:pStyle w:val="20"/>
              <w:numPr>
                <w:ilvl w:val="0"/>
                <w:numId w:val="22"/>
              </w:numPr>
              <w:ind w:firstLineChars="0"/>
              <w:rPr>
                <w:rFonts w:ascii="宋体" w:hAnsi="宋体" w:cs="宋体-方正超大字符集"/>
              </w:rPr>
            </w:pPr>
            <w:r>
              <w:rPr>
                <w:rFonts w:hint="eastAsia" w:ascii="宋体" w:hAnsi="宋体" w:cs="宋体-方正超大字符集"/>
              </w:rPr>
              <w:t>周围血管伤，压迫伤部以上动脉干至骨骼。直接在伤口上放置厚敷料，绷带加压包扎以不出血和不影响肢体血循环为宜，常有效。</w:t>
            </w:r>
          </w:p>
          <w:p>
            <w:pPr>
              <w:pStyle w:val="20"/>
              <w:numPr>
                <w:ilvl w:val="0"/>
                <w:numId w:val="22"/>
              </w:numPr>
              <w:ind w:firstLineChars="0"/>
              <w:rPr>
                <w:rFonts w:ascii="宋体" w:hAnsi="宋体" w:cs="宋体-方正超大字符集"/>
              </w:rPr>
            </w:pPr>
            <w:r>
              <w:rPr>
                <w:rFonts w:hint="eastAsia" w:ascii="宋体" w:hAnsi="宋体" w:cs="宋体-方正超大字符集"/>
              </w:rPr>
              <w:t xml:space="preserve">快速平稳地送医院救治。 </w:t>
            </w:r>
          </w:p>
          <w:p>
            <w:pPr>
              <w:pStyle w:val="20"/>
              <w:numPr>
                <w:ilvl w:val="0"/>
                <w:numId w:val="16"/>
              </w:numPr>
              <w:ind w:firstLineChars="0"/>
              <w:rPr>
                <w:rFonts w:ascii="宋体" w:hAnsi="宋体" w:cs="宋体-方正超大字符集"/>
              </w:rPr>
            </w:pPr>
            <w:r>
              <w:rPr>
                <w:rFonts w:ascii="宋体" w:hAnsi="宋体" w:cs="宋体-方正超大字符集"/>
              </w:rPr>
              <w:t>淹溺急救</w:t>
            </w:r>
          </w:p>
          <w:p>
            <w:pPr>
              <w:pStyle w:val="20"/>
              <w:numPr>
                <w:ilvl w:val="0"/>
                <w:numId w:val="23"/>
              </w:numPr>
              <w:ind w:firstLineChars="0"/>
              <w:rPr>
                <w:rFonts w:ascii="宋体" w:hAnsi="宋体" w:cs="宋体-方正超大字符集"/>
              </w:rPr>
            </w:pPr>
            <w:r>
              <w:rPr>
                <w:rFonts w:hint="eastAsia" w:ascii="宋体" w:hAnsi="宋体" w:cs="宋体-方正超大字符集"/>
              </w:rPr>
              <w:t>如身边有绳索、木板或其他不易下沉的物件，可抛给溺水者，再拖其上岸；游泳技术较好的，可迅速绕其背后，抓住头发或夹其腋窝，以仰泳方式将溺水者救出水面。</w:t>
            </w:r>
          </w:p>
          <w:p>
            <w:pPr>
              <w:pStyle w:val="20"/>
              <w:numPr>
                <w:ilvl w:val="0"/>
                <w:numId w:val="23"/>
              </w:numPr>
              <w:ind w:firstLineChars="0"/>
              <w:rPr>
                <w:rFonts w:ascii="宋体" w:hAnsi="宋体" w:cs="宋体-方正超大字符集"/>
              </w:rPr>
            </w:pPr>
            <w:r>
              <w:rPr>
                <w:rFonts w:hint="eastAsia" w:ascii="宋体" w:hAnsi="宋体" w:cs="宋体-方正超大字符集"/>
              </w:rPr>
              <w:t>救到地面后，立刻将其平卧，解开衣带，清除口鼻等处泥沙杂草，以保证呼吸道通畅。</w:t>
            </w:r>
          </w:p>
          <w:p>
            <w:pPr>
              <w:pStyle w:val="20"/>
              <w:numPr>
                <w:ilvl w:val="0"/>
                <w:numId w:val="23"/>
              </w:numPr>
              <w:ind w:firstLineChars="0"/>
              <w:rPr>
                <w:rFonts w:ascii="宋体" w:hAnsi="宋体" w:cs="宋体-方正超大字符集"/>
              </w:rPr>
            </w:pPr>
            <w:r>
              <w:rPr>
                <w:rFonts w:hint="eastAsia" w:ascii="宋体" w:hAnsi="宋体" w:cs="宋体-方正超大字符集"/>
              </w:rPr>
              <w:t>及时控水也很重要。抢救者单腿半跪，将溺水者头朝下、肚皮贴在自己膝上，使肺、胃内积水排出；或将溺水者扛在肩上，腹部置救治者肩峰上，边快步走动边控水，还能在一定程度上起到人工呼吸作用。</w:t>
            </w:r>
          </w:p>
          <w:p>
            <w:pPr>
              <w:pStyle w:val="20"/>
              <w:numPr>
                <w:ilvl w:val="0"/>
                <w:numId w:val="23"/>
              </w:numPr>
              <w:ind w:firstLineChars="0"/>
              <w:rPr>
                <w:rFonts w:ascii="宋体" w:hAnsi="宋体" w:cs="宋体-方正超大字符集"/>
              </w:rPr>
            </w:pPr>
            <w:r>
              <w:rPr>
                <w:rFonts w:hint="eastAsia" w:ascii="宋体" w:hAnsi="宋体" w:cs="宋体-方正超大字符集"/>
              </w:rPr>
              <w:t>控水时间不宜过长，特别是当控水作用不明显时，应抓紧时间采取其他急救措施。例如，一方面作人工呼吸，一方面作胸外心脏按压，两者协调进行（即平均吹一口气，按压心脏</w:t>
            </w:r>
            <w:r>
              <w:rPr>
                <w:rFonts w:ascii="宋体" w:hAnsi="宋体" w:cs="宋体-方正超大字符集"/>
              </w:rPr>
              <w:t>4</w:t>
            </w:r>
            <w:r>
              <w:rPr>
                <w:rFonts w:hint="eastAsia" w:ascii="宋体" w:hAnsi="宋体" w:cs="宋体-方正超大字符集"/>
              </w:rPr>
              <w:t>～</w:t>
            </w:r>
            <w:r>
              <w:rPr>
                <w:rFonts w:ascii="宋体" w:hAnsi="宋体" w:cs="宋体-方正超大字符集"/>
              </w:rPr>
              <w:t>5</w:t>
            </w:r>
            <w:r>
              <w:rPr>
                <w:rFonts w:hint="eastAsia" w:ascii="宋体" w:hAnsi="宋体" w:cs="宋体-方正超大字符集"/>
              </w:rPr>
              <w:t>次），最好由两人协调配合进行。若溺水者牙关紧咬，也可将人工呼吸方式由口</w:t>
            </w:r>
            <w:r>
              <w:rPr>
                <w:rFonts w:ascii="宋体" w:hAnsi="宋体" w:cs="宋体-方正超大字符集"/>
              </w:rPr>
              <w:t>——</w:t>
            </w:r>
            <w:r>
              <w:rPr>
                <w:rFonts w:hint="eastAsia" w:ascii="宋体" w:hAnsi="宋体" w:cs="宋体-方正超大字符集"/>
              </w:rPr>
              <w:t>口改为口</w:t>
            </w:r>
            <w:r>
              <w:rPr>
                <w:rFonts w:ascii="宋体" w:hAnsi="宋体" w:cs="宋体-方正超大字符集"/>
              </w:rPr>
              <w:t>——</w:t>
            </w:r>
            <w:r>
              <w:rPr>
                <w:rFonts w:hint="eastAsia" w:ascii="宋体" w:hAnsi="宋体" w:cs="宋体-方正超大字符集"/>
              </w:rPr>
              <w:t>鼻，但无论采取何种方式，均应持久地坚持下去。因为相当多的溺水者此时处于“假死”状态，被救希望仍很大。</w:t>
            </w:r>
          </w:p>
          <w:p>
            <w:pPr>
              <w:pStyle w:val="20"/>
              <w:numPr>
                <w:ilvl w:val="0"/>
                <w:numId w:val="23"/>
              </w:numPr>
              <w:ind w:firstLineChars="0"/>
              <w:rPr>
                <w:rFonts w:ascii="宋体" w:hAnsi="宋体" w:cs="宋体-方正超大字符集"/>
              </w:rPr>
            </w:pPr>
            <w:r>
              <w:rPr>
                <w:rFonts w:hint="eastAsia" w:ascii="宋体" w:hAnsi="宋体" w:cs="宋体-方正超大字符集"/>
              </w:rPr>
              <w:t>上述抢救应就地进行以免因送医院而延误时间，同时，应尽快和医生取得联系。医生在抢救过程中会酌情使用强心药和呼吸兴奋剂，对尽快纠正呼吸循环衰竭常有很大帮助。</w:t>
            </w:r>
          </w:p>
          <w:p>
            <w:pPr>
              <w:pStyle w:val="20"/>
              <w:ind w:left="360" w:firstLine="0" w:firstLineChars="0"/>
              <w:rPr>
                <w:rFonts w:ascii="宋体" w:hAnsi="宋体" w:cs="宋体-方正超大字符集"/>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trPr>
        <w:tc>
          <w:tcPr>
            <w:tcW w:w="8522" w:type="dxa"/>
            <w:gridSpan w:val="5"/>
          </w:tcPr>
          <w:p>
            <w:r>
              <w:rPr>
                <w:rFonts w:hint="eastAsia"/>
              </w:rPr>
              <w:t>受教育人签名：</w:t>
            </w:r>
          </w:p>
          <w:p>
            <w:r>
              <w:rPr>
                <w:rFonts w:hint="eastAsia"/>
              </w:rPr>
              <w:t>***、***、***、***、***、***、***、***、***、***、***、***、***。</w:t>
            </w:r>
          </w:p>
        </w:tc>
      </w:tr>
    </w:tbl>
    <w:p>
      <w:pPr>
        <w:rPr>
          <w:sz w:val="24"/>
        </w:rPr>
      </w:pPr>
      <w:r>
        <w:rPr>
          <w:rFonts w:hint="eastAsia"/>
          <w:szCs w:val="21"/>
        </w:rPr>
        <w:t>填表人（签名）：                                                 年   月   日</w:t>
      </w:r>
    </w:p>
    <w:sectPr>
      <w:headerReference r:id="rId3" w:type="default"/>
      <w:pgSz w:w="11906" w:h="16838"/>
      <w:pgMar w:top="1440" w:right="1797"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隶书">
    <w:altName w:val="微软雅黑"/>
    <w:panose1 w:val="02010509060101010101"/>
    <w:charset w:val="86"/>
    <w:family w:val="modern"/>
    <w:pitch w:val="default"/>
    <w:sig w:usb0="00000000" w:usb1="00000000" w:usb2="00000010" w:usb3="00000000" w:csb0="00040000" w:csb1="00000000"/>
  </w:font>
  <w:font w:name="宋体-方正超大字符集">
    <w:altName w:val="宋体"/>
    <w:panose1 w:val="00000000000000000000"/>
    <w:charset w:val="86"/>
    <w:family w:val="script"/>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2"/>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
    <w:nsid w:val="014D0858"/>
    <w:multiLevelType w:val="multilevel"/>
    <w:tmpl w:val="014D0858"/>
    <w:lvl w:ilvl="0" w:tentative="0">
      <w:start w:val="1"/>
      <w:numFmt w:val="decimal"/>
      <w:lvlText w:val="%1、"/>
      <w:lvlJc w:val="left"/>
      <w:pPr>
        <w:tabs>
          <w:tab w:val="left" w:pos="780"/>
        </w:tabs>
        <w:ind w:left="780" w:hanging="360"/>
      </w:pPr>
      <w:rPr>
        <w:rFonts w:hint="default"/>
      </w:rPr>
    </w:lvl>
    <w:lvl w:ilvl="1" w:tentative="0">
      <w:start w:val="1"/>
      <w:numFmt w:val="japaneseCounting"/>
      <w:lvlText w:val="%2、"/>
      <w:lvlJc w:val="left"/>
      <w:pPr>
        <w:ind w:left="1290" w:hanging="450"/>
      </w:pPr>
      <w:rPr>
        <w:rFonts w:hint="default"/>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2">
    <w:nsid w:val="030461F1"/>
    <w:multiLevelType w:val="multilevel"/>
    <w:tmpl w:val="030461F1"/>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2" w:hAnsi="Wingdings 2"/>
      </w:rPr>
    </w:lvl>
    <w:lvl w:ilvl="2" w:tentative="0">
      <w:start w:val="1"/>
      <w:numFmt w:val="bullet"/>
      <w:lvlText w:val=""/>
      <w:lvlJc w:val="left"/>
      <w:pPr>
        <w:tabs>
          <w:tab w:val="left" w:pos="2160"/>
        </w:tabs>
        <w:ind w:left="2160" w:hanging="360"/>
      </w:pPr>
      <w:rPr>
        <w:rFonts w:hint="default" w:ascii="Wingdings 2" w:hAnsi="Wingdings 2"/>
      </w:rPr>
    </w:lvl>
    <w:lvl w:ilvl="3" w:tentative="0">
      <w:start w:val="1"/>
      <w:numFmt w:val="bullet"/>
      <w:lvlText w:val=""/>
      <w:lvlJc w:val="left"/>
      <w:pPr>
        <w:tabs>
          <w:tab w:val="left" w:pos="2880"/>
        </w:tabs>
        <w:ind w:left="2880" w:hanging="360"/>
      </w:pPr>
      <w:rPr>
        <w:rFonts w:hint="default" w:ascii="Wingdings 2" w:hAnsi="Wingdings 2"/>
      </w:rPr>
    </w:lvl>
    <w:lvl w:ilvl="4" w:tentative="0">
      <w:start w:val="1"/>
      <w:numFmt w:val="bullet"/>
      <w:lvlText w:val=""/>
      <w:lvlJc w:val="left"/>
      <w:pPr>
        <w:tabs>
          <w:tab w:val="left" w:pos="3600"/>
        </w:tabs>
        <w:ind w:left="3600" w:hanging="360"/>
      </w:pPr>
      <w:rPr>
        <w:rFonts w:hint="default" w:ascii="Wingdings 2" w:hAnsi="Wingdings 2"/>
      </w:rPr>
    </w:lvl>
    <w:lvl w:ilvl="5" w:tentative="0">
      <w:start w:val="1"/>
      <w:numFmt w:val="bullet"/>
      <w:lvlText w:val=""/>
      <w:lvlJc w:val="left"/>
      <w:pPr>
        <w:tabs>
          <w:tab w:val="left" w:pos="4320"/>
        </w:tabs>
        <w:ind w:left="4320" w:hanging="360"/>
      </w:pPr>
      <w:rPr>
        <w:rFonts w:hint="default" w:ascii="Wingdings 2" w:hAnsi="Wingdings 2"/>
      </w:rPr>
    </w:lvl>
    <w:lvl w:ilvl="6" w:tentative="0">
      <w:start w:val="1"/>
      <w:numFmt w:val="bullet"/>
      <w:lvlText w:val=""/>
      <w:lvlJc w:val="left"/>
      <w:pPr>
        <w:tabs>
          <w:tab w:val="left" w:pos="5040"/>
        </w:tabs>
        <w:ind w:left="5040" w:hanging="360"/>
      </w:pPr>
      <w:rPr>
        <w:rFonts w:hint="default" w:ascii="Wingdings 2" w:hAnsi="Wingdings 2"/>
      </w:rPr>
    </w:lvl>
    <w:lvl w:ilvl="7" w:tentative="0">
      <w:start w:val="1"/>
      <w:numFmt w:val="bullet"/>
      <w:lvlText w:val=""/>
      <w:lvlJc w:val="left"/>
      <w:pPr>
        <w:tabs>
          <w:tab w:val="left" w:pos="5760"/>
        </w:tabs>
        <w:ind w:left="5760" w:hanging="360"/>
      </w:pPr>
      <w:rPr>
        <w:rFonts w:hint="default" w:ascii="Wingdings 2" w:hAnsi="Wingdings 2"/>
      </w:rPr>
    </w:lvl>
    <w:lvl w:ilvl="8" w:tentative="0">
      <w:start w:val="1"/>
      <w:numFmt w:val="bullet"/>
      <w:lvlText w:val=""/>
      <w:lvlJc w:val="left"/>
      <w:pPr>
        <w:tabs>
          <w:tab w:val="left" w:pos="6480"/>
        </w:tabs>
        <w:ind w:left="6480" w:hanging="360"/>
      </w:pPr>
      <w:rPr>
        <w:rFonts w:hint="default" w:ascii="Wingdings 2" w:hAnsi="Wingdings 2"/>
      </w:rPr>
    </w:lvl>
  </w:abstractNum>
  <w:abstractNum w:abstractNumId="3">
    <w:nsid w:val="06080B6C"/>
    <w:multiLevelType w:val="multilevel"/>
    <w:tmpl w:val="06080B6C"/>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2" w:hAnsi="Wingdings 2"/>
      </w:rPr>
    </w:lvl>
    <w:lvl w:ilvl="2" w:tentative="0">
      <w:start w:val="1"/>
      <w:numFmt w:val="bullet"/>
      <w:lvlText w:val=""/>
      <w:lvlJc w:val="left"/>
      <w:pPr>
        <w:tabs>
          <w:tab w:val="left" w:pos="2160"/>
        </w:tabs>
        <w:ind w:left="2160" w:hanging="360"/>
      </w:pPr>
      <w:rPr>
        <w:rFonts w:hint="default" w:ascii="Wingdings 2" w:hAnsi="Wingdings 2"/>
      </w:rPr>
    </w:lvl>
    <w:lvl w:ilvl="3" w:tentative="0">
      <w:start w:val="1"/>
      <w:numFmt w:val="bullet"/>
      <w:lvlText w:val=""/>
      <w:lvlJc w:val="left"/>
      <w:pPr>
        <w:tabs>
          <w:tab w:val="left" w:pos="2880"/>
        </w:tabs>
        <w:ind w:left="2880" w:hanging="360"/>
      </w:pPr>
      <w:rPr>
        <w:rFonts w:hint="default" w:ascii="Wingdings 2" w:hAnsi="Wingdings 2"/>
      </w:rPr>
    </w:lvl>
    <w:lvl w:ilvl="4" w:tentative="0">
      <w:start w:val="1"/>
      <w:numFmt w:val="bullet"/>
      <w:lvlText w:val=""/>
      <w:lvlJc w:val="left"/>
      <w:pPr>
        <w:tabs>
          <w:tab w:val="left" w:pos="3600"/>
        </w:tabs>
        <w:ind w:left="3600" w:hanging="360"/>
      </w:pPr>
      <w:rPr>
        <w:rFonts w:hint="default" w:ascii="Wingdings 2" w:hAnsi="Wingdings 2"/>
      </w:rPr>
    </w:lvl>
    <w:lvl w:ilvl="5" w:tentative="0">
      <w:start w:val="1"/>
      <w:numFmt w:val="bullet"/>
      <w:lvlText w:val=""/>
      <w:lvlJc w:val="left"/>
      <w:pPr>
        <w:tabs>
          <w:tab w:val="left" w:pos="4320"/>
        </w:tabs>
        <w:ind w:left="4320" w:hanging="360"/>
      </w:pPr>
      <w:rPr>
        <w:rFonts w:hint="default" w:ascii="Wingdings 2" w:hAnsi="Wingdings 2"/>
      </w:rPr>
    </w:lvl>
    <w:lvl w:ilvl="6" w:tentative="0">
      <w:start w:val="1"/>
      <w:numFmt w:val="bullet"/>
      <w:lvlText w:val=""/>
      <w:lvlJc w:val="left"/>
      <w:pPr>
        <w:tabs>
          <w:tab w:val="left" w:pos="5040"/>
        </w:tabs>
        <w:ind w:left="5040" w:hanging="360"/>
      </w:pPr>
      <w:rPr>
        <w:rFonts w:hint="default" w:ascii="Wingdings 2" w:hAnsi="Wingdings 2"/>
      </w:rPr>
    </w:lvl>
    <w:lvl w:ilvl="7" w:tentative="0">
      <w:start w:val="1"/>
      <w:numFmt w:val="bullet"/>
      <w:lvlText w:val=""/>
      <w:lvlJc w:val="left"/>
      <w:pPr>
        <w:tabs>
          <w:tab w:val="left" w:pos="5760"/>
        </w:tabs>
        <w:ind w:left="5760" w:hanging="360"/>
      </w:pPr>
      <w:rPr>
        <w:rFonts w:hint="default" w:ascii="Wingdings 2" w:hAnsi="Wingdings 2"/>
      </w:rPr>
    </w:lvl>
    <w:lvl w:ilvl="8" w:tentative="0">
      <w:start w:val="1"/>
      <w:numFmt w:val="bullet"/>
      <w:lvlText w:val=""/>
      <w:lvlJc w:val="left"/>
      <w:pPr>
        <w:tabs>
          <w:tab w:val="left" w:pos="6480"/>
        </w:tabs>
        <w:ind w:left="6480" w:hanging="360"/>
      </w:pPr>
      <w:rPr>
        <w:rFonts w:hint="default" w:ascii="Wingdings 2" w:hAnsi="Wingdings 2"/>
      </w:rPr>
    </w:lvl>
  </w:abstractNum>
  <w:abstractNum w:abstractNumId="4">
    <w:nsid w:val="0C221FEC"/>
    <w:multiLevelType w:val="multilevel"/>
    <w:tmpl w:val="0C221FEC"/>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5">
    <w:nsid w:val="1C995F26"/>
    <w:multiLevelType w:val="multilevel"/>
    <w:tmpl w:val="1C995F26"/>
    <w:lvl w:ilvl="0" w:tentative="0">
      <w:start w:val="1"/>
      <w:numFmt w:val="lowerLetter"/>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6">
    <w:nsid w:val="22A72244"/>
    <w:multiLevelType w:val="multilevel"/>
    <w:tmpl w:val="22A7224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2FA21AB4"/>
    <w:multiLevelType w:val="multilevel"/>
    <w:tmpl w:val="2FA21AB4"/>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8">
    <w:nsid w:val="30AA3064"/>
    <w:multiLevelType w:val="multilevel"/>
    <w:tmpl w:val="30AA3064"/>
    <w:lvl w:ilvl="0" w:tentative="0">
      <w:start w:val="3"/>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0B12EFA"/>
    <w:multiLevelType w:val="multilevel"/>
    <w:tmpl w:val="30B12EFA"/>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2" w:hAnsi="Wingdings 2"/>
      </w:rPr>
    </w:lvl>
    <w:lvl w:ilvl="2" w:tentative="0">
      <w:start w:val="1"/>
      <w:numFmt w:val="bullet"/>
      <w:lvlText w:val=""/>
      <w:lvlJc w:val="left"/>
      <w:pPr>
        <w:tabs>
          <w:tab w:val="left" w:pos="2160"/>
        </w:tabs>
        <w:ind w:left="2160" w:hanging="360"/>
      </w:pPr>
      <w:rPr>
        <w:rFonts w:hint="default" w:ascii="Wingdings 2" w:hAnsi="Wingdings 2"/>
      </w:rPr>
    </w:lvl>
    <w:lvl w:ilvl="3" w:tentative="0">
      <w:start w:val="1"/>
      <w:numFmt w:val="bullet"/>
      <w:lvlText w:val=""/>
      <w:lvlJc w:val="left"/>
      <w:pPr>
        <w:tabs>
          <w:tab w:val="left" w:pos="2880"/>
        </w:tabs>
        <w:ind w:left="2880" w:hanging="360"/>
      </w:pPr>
      <w:rPr>
        <w:rFonts w:hint="default" w:ascii="Wingdings 2" w:hAnsi="Wingdings 2"/>
      </w:rPr>
    </w:lvl>
    <w:lvl w:ilvl="4" w:tentative="0">
      <w:start w:val="1"/>
      <w:numFmt w:val="bullet"/>
      <w:lvlText w:val=""/>
      <w:lvlJc w:val="left"/>
      <w:pPr>
        <w:tabs>
          <w:tab w:val="left" w:pos="3600"/>
        </w:tabs>
        <w:ind w:left="3600" w:hanging="360"/>
      </w:pPr>
      <w:rPr>
        <w:rFonts w:hint="default" w:ascii="Wingdings 2" w:hAnsi="Wingdings 2"/>
      </w:rPr>
    </w:lvl>
    <w:lvl w:ilvl="5" w:tentative="0">
      <w:start w:val="1"/>
      <w:numFmt w:val="bullet"/>
      <w:lvlText w:val=""/>
      <w:lvlJc w:val="left"/>
      <w:pPr>
        <w:tabs>
          <w:tab w:val="left" w:pos="4320"/>
        </w:tabs>
        <w:ind w:left="4320" w:hanging="360"/>
      </w:pPr>
      <w:rPr>
        <w:rFonts w:hint="default" w:ascii="Wingdings 2" w:hAnsi="Wingdings 2"/>
      </w:rPr>
    </w:lvl>
    <w:lvl w:ilvl="6" w:tentative="0">
      <w:start w:val="1"/>
      <w:numFmt w:val="bullet"/>
      <w:lvlText w:val=""/>
      <w:lvlJc w:val="left"/>
      <w:pPr>
        <w:tabs>
          <w:tab w:val="left" w:pos="5040"/>
        </w:tabs>
        <w:ind w:left="5040" w:hanging="360"/>
      </w:pPr>
      <w:rPr>
        <w:rFonts w:hint="default" w:ascii="Wingdings 2" w:hAnsi="Wingdings 2"/>
      </w:rPr>
    </w:lvl>
    <w:lvl w:ilvl="7" w:tentative="0">
      <w:start w:val="1"/>
      <w:numFmt w:val="bullet"/>
      <w:lvlText w:val=""/>
      <w:lvlJc w:val="left"/>
      <w:pPr>
        <w:tabs>
          <w:tab w:val="left" w:pos="5760"/>
        </w:tabs>
        <w:ind w:left="5760" w:hanging="360"/>
      </w:pPr>
      <w:rPr>
        <w:rFonts w:hint="default" w:ascii="Wingdings 2" w:hAnsi="Wingdings 2"/>
      </w:rPr>
    </w:lvl>
    <w:lvl w:ilvl="8" w:tentative="0">
      <w:start w:val="1"/>
      <w:numFmt w:val="bullet"/>
      <w:lvlText w:val=""/>
      <w:lvlJc w:val="left"/>
      <w:pPr>
        <w:tabs>
          <w:tab w:val="left" w:pos="6480"/>
        </w:tabs>
        <w:ind w:left="6480" w:hanging="360"/>
      </w:pPr>
      <w:rPr>
        <w:rFonts w:hint="default" w:ascii="Wingdings 2" w:hAnsi="Wingdings 2"/>
      </w:rPr>
    </w:lvl>
  </w:abstractNum>
  <w:abstractNum w:abstractNumId="10">
    <w:nsid w:val="3ED120C3"/>
    <w:multiLevelType w:val="multilevel"/>
    <w:tmpl w:val="3ED120C3"/>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2" w:hAnsi="Wingdings 2"/>
      </w:rPr>
    </w:lvl>
    <w:lvl w:ilvl="2" w:tentative="0">
      <w:start w:val="1"/>
      <w:numFmt w:val="bullet"/>
      <w:lvlText w:val=""/>
      <w:lvlJc w:val="left"/>
      <w:pPr>
        <w:tabs>
          <w:tab w:val="left" w:pos="2160"/>
        </w:tabs>
        <w:ind w:left="2160" w:hanging="360"/>
      </w:pPr>
      <w:rPr>
        <w:rFonts w:hint="default" w:ascii="Wingdings 2" w:hAnsi="Wingdings 2"/>
      </w:rPr>
    </w:lvl>
    <w:lvl w:ilvl="3" w:tentative="0">
      <w:start w:val="1"/>
      <w:numFmt w:val="bullet"/>
      <w:lvlText w:val=""/>
      <w:lvlJc w:val="left"/>
      <w:pPr>
        <w:tabs>
          <w:tab w:val="left" w:pos="2880"/>
        </w:tabs>
        <w:ind w:left="2880" w:hanging="360"/>
      </w:pPr>
      <w:rPr>
        <w:rFonts w:hint="default" w:ascii="Wingdings 2" w:hAnsi="Wingdings 2"/>
      </w:rPr>
    </w:lvl>
    <w:lvl w:ilvl="4" w:tentative="0">
      <w:start w:val="1"/>
      <w:numFmt w:val="bullet"/>
      <w:lvlText w:val=""/>
      <w:lvlJc w:val="left"/>
      <w:pPr>
        <w:tabs>
          <w:tab w:val="left" w:pos="3600"/>
        </w:tabs>
        <w:ind w:left="3600" w:hanging="360"/>
      </w:pPr>
      <w:rPr>
        <w:rFonts w:hint="default" w:ascii="Wingdings 2" w:hAnsi="Wingdings 2"/>
      </w:rPr>
    </w:lvl>
    <w:lvl w:ilvl="5" w:tentative="0">
      <w:start w:val="1"/>
      <w:numFmt w:val="bullet"/>
      <w:lvlText w:val=""/>
      <w:lvlJc w:val="left"/>
      <w:pPr>
        <w:tabs>
          <w:tab w:val="left" w:pos="4320"/>
        </w:tabs>
        <w:ind w:left="4320" w:hanging="360"/>
      </w:pPr>
      <w:rPr>
        <w:rFonts w:hint="default" w:ascii="Wingdings 2" w:hAnsi="Wingdings 2"/>
      </w:rPr>
    </w:lvl>
    <w:lvl w:ilvl="6" w:tentative="0">
      <w:start w:val="1"/>
      <w:numFmt w:val="bullet"/>
      <w:lvlText w:val=""/>
      <w:lvlJc w:val="left"/>
      <w:pPr>
        <w:tabs>
          <w:tab w:val="left" w:pos="5040"/>
        </w:tabs>
        <w:ind w:left="5040" w:hanging="360"/>
      </w:pPr>
      <w:rPr>
        <w:rFonts w:hint="default" w:ascii="Wingdings 2" w:hAnsi="Wingdings 2"/>
      </w:rPr>
    </w:lvl>
    <w:lvl w:ilvl="7" w:tentative="0">
      <w:start w:val="1"/>
      <w:numFmt w:val="bullet"/>
      <w:lvlText w:val=""/>
      <w:lvlJc w:val="left"/>
      <w:pPr>
        <w:tabs>
          <w:tab w:val="left" w:pos="5760"/>
        </w:tabs>
        <w:ind w:left="5760" w:hanging="360"/>
      </w:pPr>
      <w:rPr>
        <w:rFonts w:hint="default" w:ascii="Wingdings 2" w:hAnsi="Wingdings 2"/>
      </w:rPr>
    </w:lvl>
    <w:lvl w:ilvl="8" w:tentative="0">
      <w:start w:val="1"/>
      <w:numFmt w:val="bullet"/>
      <w:lvlText w:val=""/>
      <w:lvlJc w:val="left"/>
      <w:pPr>
        <w:tabs>
          <w:tab w:val="left" w:pos="6480"/>
        </w:tabs>
        <w:ind w:left="6480" w:hanging="360"/>
      </w:pPr>
      <w:rPr>
        <w:rFonts w:hint="default" w:ascii="Wingdings 2" w:hAnsi="Wingdings 2"/>
      </w:rPr>
    </w:lvl>
  </w:abstractNum>
  <w:abstractNum w:abstractNumId="11">
    <w:nsid w:val="435300AA"/>
    <w:multiLevelType w:val="multilevel"/>
    <w:tmpl w:val="435300AA"/>
    <w:lvl w:ilvl="0" w:tentative="0">
      <w:start w:val="1"/>
      <w:numFmt w:val="chineseCountingThousand"/>
      <w:pStyle w:val="2"/>
      <w:lvlText w:val="第%1部分"/>
      <w:lvlJc w:val="left"/>
      <w:pPr>
        <w:ind w:left="432" w:hanging="432"/>
      </w:pPr>
      <w:rPr>
        <w:rFonts w:hint="eastAsia"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1" w:tentative="0">
      <w:start w:val="1"/>
      <w:numFmt w:val="decimal"/>
      <w:pStyle w:val="3"/>
      <w:lvlText w:val="第%2章 "/>
      <w:lvlJc w:val="left"/>
      <w:pPr>
        <w:ind w:left="3696" w:hanging="576"/>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36"/>
        <w:szCs w:val="36"/>
        <w:u w:val="none"/>
        <w:vertAlign w:val="baseline"/>
      </w:rPr>
    </w:lvl>
    <w:lvl w:ilvl="2" w:tentative="0">
      <w:start w:val="1"/>
      <w:numFmt w:val="decimal"/>
      <w:pStyle w:val="4"/>
      <w:lvlText w:val="%2.%3"/>
      <w:lvlJc w:val="left"/>
      <w:pPr>
        <w:ind w:left="1004" w:hanging="720"/>
      </w:pPr>
      <w:rPr>
        <w:rFonts w:hint="eastAsia" w:ascii="宋体" w:hAnsi="宋体" w:eastAsia="宋体"/>
        <w:b/>
        <w:sz w:val="32"/>
        <w:szCs w:val="32"/>
      </w:rPr>
    </w:lvl>
    <w:lvl w:ilvl="3" w:tentative="0">
      <w:start w:val="1"/>
      <w:numFmt w:val="decimal"/>
      <w:pStyle w:val="5"/>
      <w:lvlText w:val="%2.%3.%4"/>
      <w:lvlJc w:val="left"/>
      <w:pPr>
        <w:ind w:left="6393" w:hanging="864"/>
      </w:pPr>
      <w:rPr>
        <w:rFonts w:ascii="宋体" w:hAnsi="宋体" w:eastAsia="宋体"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30"/>
        <w:szCs w:val="30"/>
        <w:u w:val="none"/>
        <w:vertAlign w:val="baseline"/>
      </w:rPr>
    </w:lvl>
    <w:lvl w:ilvl="4" w:tentative="0">
      <w:start w:val="1"/>
      <w:numFmt w:val="decimal"/>
      <w:lvlText w:val="%2.%3.%4.%5"/>
      <w:lvlJc w:val="left"/>
      <w:pPr>
        <w:ind w:left="1008" w:hanging="1008"/>
      </w:pPr>
      <w:rPr>
        <w:rFonts w:hint="eastAsia"/>
        <w:sz w:val="28"/>
        <w:szCs w:val="28"/>
      </w:rPr>
    </w:lvl>
    <w:lvl w:ilvl="5" w:tentative="0">
      <w:start w:val="1"/>
      <w:numFmt w:val="decimal"/>
      <w:pStyle w:val="6"/>
      <w:lvlText w:val="%2.%3.%4.%5.%6"/>
      <w:lvlJc w:val="left"/>
      <w:pPr>
        <w:ind w:left="1152" w:hanging="1152"/>
      </w:pPr>
      <w:rPr>
        <w:rFonts w:hint="eastAsia"/>
      </w:rPr>
    </w:lvl>
    <w:lvl w:ilvl="6" w:tentative="0">
      <w:start w:val="1"/>
      <w:numFmt w:val="decimal"/>
      <w:pStyle w:val="7"/>
      <w:lvlText w:val="%2.%3.%4.%5.%6.%7"/>
      <w:lvlJc w:val="left"/>
      <w:pPr>
        <w:ind w:left="1296" w:hanging="1296"/>
      </w:pPr>
      <w:rPr>
        <w:rFonts w:hint="eastAsia"/>
      </w:rPr>
    </w:lvl>
    <w:lvl w:ilvl="7" w:tentative="0">
      <w:start w:val="1"/>
      <w:numFmt w:val="decimal"/>
      <w:pStyle w:val="8"/>
      <w:lvlText w:val="%2.%3.%4.%5.%6.%7.%8"/>
      <w:lvlJc w:val="left"/>
      <w:pPr>
        <w:ind w:left="1440" w:hanging="1440"/>
      </w:pPr>
      <w:rPr>
        <w:rFonts w:hint="eastAsia"/>
      </w:rPr>
    </w:lvl>
    <w:lvl w:ilvl="8" w:tentative="0">
      <w:start w:val="1"/>
      <w:numFmt w:val="decimal"/>
      <w:pStyle w:val="9"/>
      <w:lvlText w:val="%2.%3.%4.%5.%6.%7.%8.%9"/>
      <w:lvlJc w:val="left"/>
      <w:pPr>
        <w:ind w:left="1584" w:hanging="1584"/>
      </w:pPr>
      <w:rPr>
        <w:rFonts w:hint="eastAsia"/>
      </w:rPr>
    </w:lvl>
  </w:abstractNum>
  <w:abstractNum w:abstractNumId="12">
    <w:nsid w:val="45587DEA"/>
    <w:multiLevelType w:val="multilevel"/>
    <w:tmpl w:val="45587DEA"/>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2" w:hAnsi="Wingdings 2"/>
      </w:rPr>
    </w:lvl>
    <w:lvl w:ilvl="2" w:tentative="0">
      <w:start w:val="1"/>
      <w:numFmt w:val="bullet"/>
      <w:lvlText w:val=""/>
      <w:lvlJc w:val="left"/>
      <w:pPr>
        <w:tabs>
          <w:tab w:val="left" w:pos="2160"/>
        </w:tabs>
        <w:ind w:left="2160" w:hanging="360"/>
      </w:pPr>
      <w:rPr>
        <w:rFonts w:hint="default" w:ascii="Wingdings 2" w:hAnsi="Wingdings 2"/>
      </w:rPr>
    </w:lvl>
    <w:lvl w:ilvl="3" w:tentative="0">
      <w:start w:val="1"/>
      <w:numFmt w:val="bullet"/>
      <w:lvlText w:val=""/>
      <w:lvlJc w:val="left"/>
      <w:pPr>
        <w:tabs>
          <w:tab w:val="left" w:pos="2880"/>
        </w:tabs>
        <w:ind w:left="2880" w:hanging="360"/>
      </w:pPr>
      <w:rPr>
        <w:rFonts w:hint="default" w:ascii="Wingdings 2" w:hAnsi="Wingdings 2"/>
      </w:rPr>
    </w:lvl>
    <w:lvl w:ilvl="4" w:tentative="0">
      <w:start w:val="1"/>
      <w:numFmt w:val="bullet"/>
      <w:lvlText w:val=""/>
      <w:lvlJc w:val="left"/>
      <w:pPr>
        <w:tabs>
          <w:tab w:val="left" w:pos="3600"/>
        </w:tabs>
        <w:ind w:left="3600" w:hanging="360"/>
      </w:pPr>
      <w:rPr>
        <w:rFonts w:hint="default" w:ascii="Wingdings 2" w:hAnsi="Wingdings 2"/>
      </w:rPr>
    </w:lvl>
    <w:lvl w:ilvl="5" w:tentative="0">
      <w:start w:val="1"/>
      <w:numFmt w:val="bullet"/>
      <w:lvlText w:val=""/>
      <w:lvlJc w:val="left"/>
      <w:pPr>
        <w:tabs>
          <w:tab w:val="left" w:pos="4320"/>
        </w:tabs>
        <w:ind w:left="4320" w:hanging="360"/>
      </w:pPr>
      <w:rPr>
        <w:rFonts w:hint="default" w:ascii="Wingdings 2" w:hAnsi="Wingdings 2"/>
      </w:rPr>
    </w:lvl>
    <w:lvl w:ilvl="6" w:tentative="0">
      <w:start w:val="1"/>
      <w:numFmt w:val="bullet"/>
      <w:lvlText w:val=""/>
      <w:lvlJc w:val="left"/>
      <w:pPr>
        <w:tabs>
          <w:tab w:val="left" w:pos="5040"/>
        </w:tabs>
        <w:ind w:left="5040" w:hanging="360"/>
      </w:pPr>
      <w:rPr>
        <w:rFonts w:hint="default" w:ascii="Wingdings 2" w:hAnsi="Wingdings 2"/>
      </w:rPr>
    </w:lvl>
    <w:lvl w:ilvl="7" w:tentative="0">
      <w:start w:val="1"/>
      <w:numFmt w:val="bullet"/>
      <w:lvlText w:val=""/>
      <w:lvlJc w:val="left"/>
      <w:pPr>
        <w:tabs>
          <w:tab w:val="left" w:pos="5760"/>
        </w:tabs>
        <w:ind w:left="5760" w:hanging="360"/>
      </w:pPr>
      <w:rPr>
        <w:rFonts w:hint="default" w:ascii="Wingdings 2" w:hAnsi="Wingdings 2"/>
      </w:rPr>
    </w:lvl>
    <w:lvl w:ilvl="8" w:tentative="0">
      <w:start w:val="1"/>
      <w:numFmt w:val="bullet"/>
      <w:lvlText w:val=""/>
      <w:lvlJc w:val="left"/>
      <w:pPr>
        <w:tabs>
          <w:tab w:val="left" w:pos="6480"/>
        </w:tabs>
        <w:ind w:left="6480" w:hanging="360"/>
      </w:pPr>
      <w:rPr>
        <w:rFonts w:hint="default" w:ascii="Wingdings 2" w:hAnsi="Wingdings 2"/>
      </w:rPr>
    </w:lvl>
  </w:abstractNum>
  <w:abstractNum w:abstractNumId="13">
    <w:nsid w:val="47A26844"/>
    <w:multiLevelType w:val="multilevel"/>
    <w:tmpl w:val="47A26844"/>
    <w:lvl w:ilvl="0" w:tentative="0">
      <w:start w:val="2"/>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49DF24AD"/>
    <w:multiLevelType w:val="multilevel"/>
    <w:tmpl w:val="49DF24AD"/>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15">
    <w:nsid w:val="4A776F6D"/>
    <w:multiLevelType w:val="multilevel"/>
    <w:tmpl w:val="4A776F6D"/>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Cambria" w:hAnsi="Cambria"/>
      </w:rPr>
    </w:lvl>
    <w:lvl w:ilvl="2" w:tentative="0">
      <w:start w:val="1"/>
      <w:numFmt w:val="bullet"/>
      <w:lvlText w:val="+"/>
      <w:lvlJc w:val="left"/>
      <w:pPr>
        <w:tabs>
          <w:tab w:val="left" w:pos="2160"/>
        </w:tabs>
        <w:ind w:left="2160" w:hanging="360"/>
      </w:pPr>
      <w:rPr>
        <w:rFonts w:hint="default" w:ascii="Cambria" w:hAnsi="Cambria"/>
      </w:rPr>
    </w:lvl>
    <w:lvl w:ilvl="3" w:tentative="0">
      <w:start w:val="1"/>
      <w:numFmt w:val="bullet"/>
      <w:lvlText w:val="+"/>
      <w:lvlJc w:val="left"/>
      <w:pPr>
        <w:tabs>
          <w:tab w:val="left" w:pos="2880"/>
        </w:tabs>
        <w:ind w:left="2880" w:hanging="360"/>
      </w:pPr>
      <w:rPr>
        <w:rFonts w:hint="default" w:ascii="Cambria" w:hAnsi="Cambria"/>
      </w:rPr>
    </w:lvl>
    <w:lvl w:ilvl="4" w:tentative="0">
      <w:start w:val="1"/>
      <w:numFmt w:val="bullet"/>
      <w:lvlText w:val="+"/>
      <w:lvlJc w:val="left"/>
      <w:pPr>
        <w:tabs>
          <w:tab w:val="left" w:pos="3600"/>
        </w:tabs>
        <w:ind w:left="3600" w:hanging="360"/>
      </w:pPr>
      <w:rPr>
        <w:rFonts w:hint="default" w:ascii="Cambria" w:hAnsi="Cambria"/>
      </w:rPr>
    </w:lvl>
    <w:lvl w:ilvl="5" w:tentative="0">
      <w:start w:val="1"/>
      <w:numFmt w:val="bullet"/>
      <w:lvlText w:val="+"/>
      <w:lvlJc w:val="left"/>
      <w:pPr>
        <w:tabs>
          <w:tab w:val="left" w:pos="4320"/>
        </w:tabs>
        <w:ind w:left="4320" w:hanging="360"/>
      </w:pPr>
      <w:rPr>
        <w:rFonts w:hint="default" w:ascii="Cambria" w:hAnsi="Cambria"/>
      </w:rPr>
    </w:lvl>
    <w:lvl w:ilvl="6" w:tentative="0">
      <w:start w:val="1"/>
      <w:numFmt w:val="bullet"/>
      <w:lvlText w:val="+"/>
      <w:lvlJc w:val="left"/>
      <w:pPr>
        <w:tabs>
          <w:tab w:val="left" w:pos="5040"/>
        </w:tabs>
        <w:ind w:left="5040" w:hanging="360"/>
      </w:pPr>
      <w:rPr>
        <w:rFonts w:hint="default" w:ascii="Cambria" w:hAnsi="Cambria"/>
      </w:rPr>
    </w:lvl>
    <w:lvl w:ilvl="7" w:tentative="0">
      <w:start w:val="1"/>
      <w:numFmt w:val="bullet"/>
      <w:lvlText w:val="+"/>
      <w:lvlJc w:val="left"/>
      <w:pPr>
        <w:tabs>
          <w:tab w:val="left" w:pos="5760"/>
        </w:tabs>
        <w:ind w:left="5760" w:hanging="360"/>
      </w:pPr>
      <w:rPr>
        <w:rFonts w:hint="default" w:ascii="Cambria" w:hAnsi="Cambria"/>
      </w:rPr>
    </w:lvl>
    <w:lvl w:ilvl="8" w:tentative="0">
      <w:start w:val="1"/>
      <w:numFmt w:val="bullet"/>
      <w:lvlText w:val="+"/>
      <w:lvlJc w:val="left"/>
      <w:pPr>
        <w:tabs>
          <w:tab w:val="left" w:pos="6480"/>
        </w:tabs>
        <w:ind w:left="6480" w:hanging="360"/>
      </w:pPr>
      <w:rPr>
        <w:rFonts w:hint="default" w:ascii="Cambria" w:hAnsi="Cambria"/>
      </w:rPr>
    </w:lvl>
  </w:abstractNum>
  <w:abstractNum w:abstractNumId="16">
    <w:nsid w:val="533E2AB5"/>
    <w:multiLevelType w:val="multilevel"/>
    <w:tmpl w:val="533E2AB5"/>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7">
    <w:nsid w:val="59194F31"/>
    <w:multiLevelType w:val="multilevel"/>
    <w:tmpl w:val="59194F3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8">
    <w:nsid w:val="59997C60"/>
    <w:multiLevelType w:val="multilevel"/>
    <w:tmpl w:val="59997C60"/>
    <w:lvl w:ilvl="0" w:tentative="0">
      <w:start w:val="2"/>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9">
    <w:nsid w:val="59FD78E5"/>
    <w:multiLevelType w:val="multilevel"/>
    <w:tmpl w:val="59FD78E5"/>
    <w:lvl w:ilvl="0" w:tentative="0">
      <w:start w:val="1"/>
      <w:numFmt w:val="decimal"/>
      <w:lvlText w:val="%1、"/>
      <w:lvlJc w:val="left"/>
      <w:pPr>
        <w:ind w:left="924" w:hanging="420"/>
      </w:pPr>
      <w:rPr>
        <w:rFonts w:hint="default"/>
      </w:rPr>
    </w:lvl>
    <w:lvl w:ilvl="1" w:tentative="0">
      <w:start w:val="1"/>
      <w:numFmt w:val="lowerLetter"/>
      <w:lvlText w:val="%2)"/>
      <w:lvlJc w:val="left"/>
      <w:pPr>
        <w:ind w:left="1344" w:hanging="420"/>
      </w:pPr>
    </w:lvl>
    <w:lvl w:ilvl="2" w:tentative="0">
      <w:start w:val="1"/>
      <w:numFmt w:val="lowerRoman"/>
      <w:lvlText w:val="%3."/>
      <w:lvlJc w:val="right"/>
      <w:pPr>
        <w:ind w:left="1764" w:hanging="420"/>
      </w:pPr>
    </w:lvl>
    <w:lvl w:ilvl="3" w:tentative="0">
      <w:start w:val="1"/>
      <w:numFmt w:val="decimal"/>
      <w:lvlText w:val="%4."/>
      <w:lvlJc w:val="left"/>
      <w:pPr>
        <w:ind w:left="2184" w:hanging="420"/>
      </w:pPr>
    </w:lvl>
    <w:lvl w:ilvl="4" w:tentative="0">
      <w:start w:val="1"/>
      <w:numFmt w:val="lowerLetter"/>
      <w:lvlText w:val="%5)"/>
      <w:lvlJc w:val="left"/>
      <w:pPr>
        <w:ind w:left="2604" w:hanging="420"/>
      </w:pPr>
    </w:lvl>
    <w:lvl w:ilvl="5" w:tentative="0">
      <w:start w:val="1"/>
      <w:numFmt w:val="lowerRoman"/>
      <w:lvlText w:val="%6."/>
      <w:lvlJc w:val="right"/>
      <w:pPr>
        <w:ind w:left="3024" w:hanging="420"/>
      </w:pPr>
    </w:lvl>
    <w:lvl w:ilvl="6" w:tentative="0">
      <w:start w:val="1"/>
      <w:numFmt w:val="decimal"/>
      <w:lvlText w:val="%7."/>
      <w:lvlJc w:val="left"/>
      <w:pPr>
        <w:ind w:left="3444" w:hanging="420"/>
      </w:pPr>
    </w:lvl>
    <w:lvl w:ilvl="7" w:tentative="0">
      <w:start w:val="1"/>
      <w:numFmt w:val="lowerLetter"/>
      <w:lvlText w:val="%8)"/>
      <w:lvlJc w:val="left"/>
      <w:pPr>
        <w:ind w:left="3864" w:hanging="420"/>
      </w:pPr>
    </w:lvl>
    <w:lvl w:ilvl="8" w:tentative="0">
      <w:start w:val="1"/>
      <w:numFmt w:val="lowerRoman"/>
      <w:lvlText w:val="%9."/>
      <w:lvlJc w:val="right"/>
      <w:pPr>
        <w:ind w:left="4284" w:hanging="420"/>
      </w:pPr>
    </w:lvl>
  </w:abstractNum>
  <w:abstractNum w:abstractNumId="20">
    <w:nsid w:val="61D871BE"/>
    <w:multiLevelType w:val="multilevel"/>
    <w:tmpl w:val="61D871BE"/>
    <w:lvl w:ilvl="0" w:tentative="0">
      <w:start w:val="1"/>
      <w:numFmt w:val="bullet"/>
      <w:lvlText w:val=""/>
      <w:lvlJc w:val="left"/>
      <w:pPr>
        <w:tabs>
          <w:tab w:val="left" w:pos="720"/>
        </w:tabs>
        <w:ind w:left="720" w:hanging="360"/>
      </w:pPr>
      <w:rPr>
        <w:rFonts w:hint="default" w:ascii="Wingdings" w:hAnsi="Wingdings"/>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21">
    <w:nsid w:val="70682275"/>
    <w:multiLevelType w:val="multilevel"/>
    <w:tmpl w:val="70682275"/>
    <w:lvl w:ilvl="0" w:tentative="0">
      <w:start w:val="1"/>
      <w:numFmt w:val="bullet"/>
      <w:lvlText w:val=""/>
      <w:lvlJc w:val="left"/>
      <w:pPr>
        <w:ind w:left="1202" w:hanging="420"/>
      </w:pPr>
      <w:rPr>
        <w:rFonts w:hint="default" w:ascii="Wingdings" w:hAnsi="Wingdings"/>
      </w:rPr>
    </w:lvl>
    <w:lvl w:ilvl="1" w:tentative="0">
      <w:start w:val="1"/>
      <w:numFmt w:val="bullet"/>
      <w:lvlText w:val=""/>
      <w:lvlJc w:val="left"/>
      <w:pPr>
        <w:ind w:left="1622" w:hanging="420"/>
      </w:pPr>
      <w:rPr>
        <w:rFonts w:hint="default" w:ascii="Wingdings" w:hAnsi="Wingdings"/>
      </w:rPr>
    </w:lvl>
    <w:lvl w:ilvl="2" w:tentative="0">
      <w:start w:val="1"/>
      <w:numFmt w:val="bullet"/>
      <w:lvlText w:val=""/>
      <w:lvlJc w:val="left"/>
      <w:pPr>
        <w:ind w:left="2042" w:hanging="420"/>
      </w:pPr>
      <w:rPr>
        <w:rFonts w:hint="default" w:ascii="Wingdings" w:hAnsi="Wingdings"/>
      </w:rPr>
    </w:lvl>
    <w:lvl w:ilvl="3" w:tentative="0">
      <w:start w:val="1"/>
      <w:numFmt w:val="bullet"/>
      <w:lvlText w:val=""/>
      <w:lvlJc w:val="left"/>
      <w:pPr>
        <w:ind w:left="2462" w:hanging="420"/>
      </w:pPr>
      <w:rPr>
        <w:rFonts w:hint="default" w:ascii="Wingdings" w:hAnsi="Wingdings"/>
      </w:rPr>
    </w:lvl>
    <w:lvl w:ilvl="4" w:tentative="0">
      <w:start w:val="1"/>
      <w:numFmt w:val="bullet"/>
      <w:lvlText w:val=""/>
      <w:lvlJc w:val="left"/>
      <w:pPr>
        <w:ind w:left="2882" w:hanging="420"/>
      </w:pPr>
      <w:rPr>
        <w:rFonts w:hint="default" w:ascii="Wingdings" w:hAnsi="Wingdings"/>
      </w:rPr>
    </w:lvl>
    <w:lvl w:ilvl="5" w:tentative="0">
      <w:start w:val="1"/>
      <w:numFmt w:val="bullet"/>
      <w:lvlText w:val=""/>
      <w:lvlJc w:val="left"/>
      <w:pPr>
        <w:ind w:left="3302" w:hanging="420"/>
      </w:pPr>
      <w:rPr>
        <w:rFonts w:hint="default" w:ascii="Wingdings" w:hAnsi="Wingdings"/>
      </w:rPr>
    </w:lvl>
    <w:lvl w:ilvl="6" w:tentative="0">
      <w:start w:val="1"/>
      <w:numFmt w:val="bullet"/>
      <w:lvlText w:val=""/>
      <w:lvlJc w:val="left"/>
      <w:pPr>
        <w:ind w:left="3722" w:hanging="420"/>
      </w:pPr>
      <w:rPr>
        <w:rFonts w:hint="default" w:ascii="Wingdings" w:hAnsi="Wingdings"/>
      </w:rPr>
    </w:lvl>
    <w:lvl w:ilvl="7" w:tentative="0">
      <w:start w:val="1"/>
      <w:numFmt w:val="bullet"/>
      <w:lvlText w:val=""/>
      <w:lvlJc w:val="left"/>
      <w:pPr>
        <w:ind w:left="4142" w:hanging="420"/>
      </w:pPr>
      <w:rPr>
        <w:rFonts w:hint="default" w:ascii="Wingdings" w:hAnsi="Wingdings"/>
      </w:rPr>
    </w:lvl>
    <w:lvl w:ilvl="8" w:tentative="0">
      <w:start w:val="1"/>
      <w:numFmt w:val="bullet"/>
      <w:lvlText w:val=""/>
      <w:lvlJc w:val="left"/>
      <w:pPr>
        <w:ind w:left="4562" w:hanging="420"/>
      </w:pPr>
      <w:rPr>
        <w:rFonts w:hint="default" w:ascii="Wingdings" w:hAnsi="Wingdings"/>
      </w:rPr>
    </w:lvl>
  </w:abstractNum>
  <w:abstractNum w:abstractNumId="22">
    <w:nsid w:val="72087B73"/>
    <w:multiLevelType w:val="multilevel"/>
    <w:tmpl w:val="72087B7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1"/>
  </w:num>
  <w:num w:numId="2">
    <w:abstractNumId w:val="0"/>
  </w:num>
  <w:num w:numId="3">
    <w:abstractNumId w:val="1"/>
  </w:num>
  <w:num w:numId="4">
    <w:abstractNumId w:val="5"/>
  </w:num>
  <w:num w:numId="5">
    <w:abstractNumId w:val="19"/>
  </w:num>
  <w:num w:numId="6">
    <w:abstractNumId w:val="8"/>
  </w:num>
  <w:num w:numId="7">
    <w:abstractNumId w:val="13"/>
  </w:num>
  <w:num w:numId="8">
    <w:abstractNumId w:val="4"/>
  </w:num>
  <w:num w:numId="9">
    <w:abstractNumId w:val="20"/>
  </w:num>
  <w:num w:numId="10">
    <w:abstractNumId w:val="14"/>
  </w:num>
  <w:num w:numId="11">
    <w:abstractNumId w:val="10"/>
  </w:num>
  <w:num w:numId="12">
    <w:abstractNumId w:val="2"/>
  </w:num>
  <w:num w:numId="13">
    <w:abstractNumId w:val="16"/>
  </w:num>
  <w:num w:numId="14">
    <w:abstractNumId w:val="7"/>
  </w:num>
  <w:num w:numId="15">
    <w:abstractNumId w:val="18"/>
  </w:num>
  <w:num w:numId="16">
    <w:abstractNumId w:val="22"/>
  </w:num>
  <w:num w:numId="17">
    <w:abstractNumId w:val="17"/>
  </w:num>
  <w:num w:numId="18">
    <w:abstractNumId w:val="12"/>
  </w:num>
  <w:num w:numId="19">
    <w:abstractNumId w:val="9"/>
  </w:num>
  <w:num w:numId="20">
    <w:abstractNumId w:val="6"/>
  </w:num>
  <w:num w:numId="21">
    <w:abstractNumId w:val="21"/>
  </w:num>
  <w:num w:numId="22">
    <w:abstractNumId w:val="15"/>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4451A0"/>
    <w:rsid w:val="000004A0"/>
    <w:rsid w:val="00010D58"/>
    <w:rsid w:val="000127F4"/>
    <w:rsid w:val="00044F2F"/>
    <w:rsid w:val="000501EF"/>
    <w:rsid w:val="00081401"/>
    <w:rsid w:val="00081B14"/>
    <w:rsid w:val="00087EB2"/>
    <w:rsid w:val="000E023A"/>
    <w:rsid w:val="00106B33"/>
    <w:rsid w:val="00114197"/>
    <w:rsid w:val="001149D5"/>
    <w:rsid w:val="00114BFF"/>
    <w:rsid w:val="00145558"/>
    <w:rsid w:val="0015471A"/>
    <w:rsid w:val="001612CF"/>
    <w:rsid w:val="00165FC0"/>
    <w:rsid w:val="001728C1"/>
    <w:rsid w:val="001975F9"/>
    <w:rsid w:val="001B1E45"/>
    <w:rsid w:val="001C148C"/>
    <w:rsid w:val="001E3D02"/>
    <w:rsid w:val="002067BC"/>
    <w:rsid w:val="00206C85"/>
    <w:rsid w:val="002228E3"/>
    <w:rsid w:val="00222E53"/>
    <w:rsid w:val="002724B4"/>
    <w:rsid w:val="00293F4D"/>
    <w:rsid w:val="002E1D6C"/>
    <w:rsid w:val="002E6CC0"/>
    <w:rsid w:val="002F43A0"/>
    <w:rsid w:val="00306758"/>
    <w:rsid w:val="00312A00"/>
    <w:rsid w:val="0031454E"/>
    <w:rsid w:val="00346D6B"/>
    <w:rsid w:val="00354F08"/>
    <w:rsid w:val="00363657"/>
    <w:rsid w:val="003708F0"/>
    <w:rsid w:val="00374682"/>
    <w:rsid w:val="003755E2"/>
    <w:rsid w:val="00380BBA"/>
    <w:rsid w:val="003925DF"/>
    <w:rsid w:val="003B316E"/>
    <w:rsid w:val="003D01F2"/>
    <w:rsid w:val="003E4E96"/>
    <w:rsid w:val="004019F4"/>
    <w:rsid w:val="00403139"/>
    <w:rsid w:val="004122A8"/>
    <w:rsid w:val="004174EB"/>
    <w:rsid w:val="004418B5"/>
    <w:rsid w:val="0044794F"/>
    <w:rsid w:val="00466D2D"/>
    <w:rsid w:val="004675AD"/>
    <w:rsid w:val="00474C28"/>
    <w:rsid w:val="00487C8A"/>
    <w:rsid w:val="004B49D6"/>
    <w:rsid w:val="004D511E"/>
    <w:rsid w:val="004E0333"/>
    <w:rsid w:val="004E7125"/>
    <w:rsid w:val="00511528"/>
    <w:rsid w:val="00513675"/>
    <w:rsid w:val="00516C98"/>
    <w:rsid w:val="00517BC0"/>
    <w:rsid w:val="00525338"/>
    <w:rsid w:val="00563D73"/>
    <w:rsid w:val="005717A5"/>
    <w:rsid w:val="00574DC6"/>
    <w:rsid w:val="005752A9"/>
    <w:rsid w:val="0058041B"/>
    <w:rsid w:val="0058093E"/>
    <w:rsid w:val="005844F2"/>
    <w:rsid w:val="0058706A"/>
    <w:rsid w:val="005B575B"/>
    <w:rsid w:val="005C1131"/>
    <w:rsid w:val="005C283C"/>
    <w:rsid w:val="005C6B87"/>
    <w:rsid w:val="005E4C17"/>
    <w:rsid w:val="005F3EF4"/>
    <w:rsid w:val="006075A6"/>
    <w:rsid w:val="00637A29"/>
    <w:rsid w:val="006572FB"/>
    <w:rsid w:val="00662F23"/>
    <w:rsid w:val="0066782F"/>
    <w:rsid w:val="00674ADA"/>
    <w:rsid w:val="0068083B"/>
    <w:rsid w:val="00695668"/>
    <w:rsid w:val="006A4610"/>
    <w:rsid w:val="006C1EA8"/>
    <w:rsid w:val="006C4F98"/>
    <w:rsid w:val="006C57C3"/>
    <w:rsid w:val="006C6BA8"/>
    <w:rsid w:val="006C7862"/>
    <w:rsid w:val="006E6126"/>
    <w:rsid w:val="006E79D5"/>
    <w:rsid w:val="00711110"/>
    <w:rsid w:val="0072008F"/>
    <w:rsid w:val="00721E99"/>
    <w:rsid w:val="007574EB"/>
    <w:rsid w:val="00760359"/>
    <w:rsid w:val="00761494"/>
    <w:rsid w:val="00765736"/>
    <w:rsid w:val="0077246D"/>
    <w:rsid w:val="007735DC"/>
    <w:rsid w:val="007803EF"/>
    <w:rsid w:val="00781590"/>
    <w:rsid w:val="00782714"/>
    <w:rsid w:val="007A4654"/>
    <w:rsid w:val="007B6CAA"/>
    <w:rsid w:val="007C2F95"/>
    <w:rsid w:val="007C5E52"/>
    <w:rsid w:val="007C7A3E"/>
    <w:rsid w:val="007D2BCD"/>
    <w:rsid w:val="007D7859"/>
    <w:rsid w:val="00815B1A"/>
    <w:rsid w:val="0081703F"/>
    <w:rsid w:val="00817F4E"/>
    <w:rsid w:val="008341ED"/>
    <w:rsid w:val="00837D17"/>
    <w:rsid w:val="00845749"/>
    <w:rsid w:val="008576AC"/>
    <w:rsid w:val="00870323"/>
    <w:rsid w:val="008A6CBB"/>
    <w:rsid w:val="008B41E7"/>
    <w:rsid w:val="008C6B90"/>
    <w:rsid w:val="008D364F"/>
    <w:rsid w:val="008D460C"/>
    <w:rsid w:val="008D5079"/>
    <w:rsid w:val="008E1E2A"/>
    <w:rsid w:val="008F093A"/>
    <w:rsid w:val="008F1ED9"/>
    <w:rsid w:val="008F7413"/>
    <w:rsid w:val="00903230"/>
    <w:rsid w:val="00936DDD"/>
    <w:rsid w:val="00937BB9"/>
    <w:rsid w:val="00964D43"/>
    <w:rsid w:val="00965D91"/>
    <w:rsid w:val="00972B4C"/>
    <w:rsid w:val="0099229E"/>
    <w:rsid w:val="009A0ECE"/>
    <w:rsid w:val="009A32F6"/>
    <w:rsid w:val="009A5BE1"/>
    <w:rsid w:val="009B42C8"/>
    <w:rsid w:val="009D3055"/>
    <w:rsid w:val="009F0157"/>
    <w:rsid w:val="00A02F21"/>
    <w:rsid w:val="00A32147"/>
    <w:rsid w:val="00A36FA2"/>
    <w:rsid w:val="00A67510"/>
    <w:rsid w:val="00A7131C"/>
    <w:rsid w:val="00A72B60"/>
    <w:rsid w:val="00A7468F"/>
    <w:rsid w:val="00A87F5B"/>
    <w:rsid w:val="00AA4406"/>
    <w:rsid w:val="00AC7874"/>
    <w:rsid w:val="00AD3C05"/>
    <w:rsid w:val="00AD5861"/>
    <w:rsid w:val="00AE06CD"/>
    <w:rsid w:val="00AF1D11"/>
    <w:rsid w:val="00AF3628"/>
    <w:rsid w:val="00B06EA8"/>
    <w:rsid w:val="00B31ABA"/>
    <w:rsid w:val="00B60728"/>
    <w:rsid w:val="00B65F0B"/>
    <w:rsid w:val="00B75686"/>
    <w:rsid w:val="00B80FFC"/>
    <w:rsid w:val="00B84172"/>
    <w:rsid w:val="00B916AA"/>
    <w:rsid w:val="00BC63C3"/>
    <w:rsid w:val="00BF2B27"/>
    <w:rsid w:val="00C25FD5"/>
    <w:rsid w:val="00C279EC"/>
    <w:rsid w:val="00C35838"/>
    <w:rsid w:val="00C46459"/>
    <w:rsid w:val="00C86A64"/>
    <w:rsid w:val="00CB0AAE"/>
    <w:rsid w:val="00CD7667"/>
    <w:rsid w:val="00CE24A2"/>
    <w:rsid w:val="00D11BB7"/>
    <w:rsid w:val="00D11F20"/>
    <w:rsid w:val="00D1762D"/>
    <w:rsid w:val="00D20810"/>
    <w:rsid w:val="00D23731"/>
    <w:rsid w:val="00D27430"/>
    <w:rsid w:val="00D50412"/>
    <w:rsid w:val="00D5274D"/>
    <w:rsid w:val="00D71A7D"/>
    <w:rsid w:val="00D74F98"/>
    <w:rsid w:val="00DA3A22"/>
    <w:rsid w:val="00DC1D2D"/>
    <w:rsid w:val="00DE635B"/>
    <w:rsid w:val="00DF2A72"/>
    <w:rsid w:val="00E07F3B"/>
    <w:rsid w:val="00E12B7B"/>
    <w:rsid w:val="00E543D2"/>
    <w:rsid w:val="00E56843"/>
    <w:rsid w:val="00E65C35"/>
    <w:rsid w:val="00E7485A"/>
    <w:rsid w:val="00E83773"/>
    <w:rsid w:val="00E97E1A"/>
    <w:rsid w:val="00EF7E2F"/>
    <w:rsid w:val="00F108D5"/>
    <w:rsid w:val="00F2185B"/>
    <w:rsid w:val="00F30C33"/>
    <w:rsid w:val="00F756E1"/>
    <w:rsid w:val="00F76BB6"/>
    <w:rsid w:val="00F84592"/>
    <w:rsid w:val="00F9152A"/>
    <w:rsid w:val="00FB488F"/>
    <w:rsid w:val="00FC1CE4"/>
    <w:rsid w:val="00FD1139"/>
    <w:rsid w:val="00FE3349"/>
    <w:rsid w:val="00FE39D8"/>
    <w:rsid w:val="374451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1"/>
    <w:qFormat/>
    <w:uiPriority w:val="9"/>
    <w:pPr>
      <w:keepNext/>
      <w:keepLines/>
      <w:numPr>
        <w:ilvl w:val="0"/>
        <w:numId w:val="1"/>
      </w:numPr>
      <w:spacing w:before="340" w:after="330" w:line="578" w:lineRule="auto"/>
      <w:outlineLvl w:val="0"/>
    </w:pPr>
    <w:rPr>
      <w:rFonts w:ascii="Calibri" w:hAnsi="Calibri"/>
      <w:b/>
      <w:bCs/>
      <w:kern w:val="44"/>
      <w:sz w:val="44"/>
      <w:szCs w:val="44"/>
    </w:rPr>
  </w:style>
  <w:style w:type="paragraph" w:styleId="3">
    <w:name w:val="heading 2"/>
    <w:basedOn w:val="1"/>
    <w:next w:val="1"/>
    <w:link w:val="22"/>
    <w:qFormat/>
    <w:uiPriority w:val="0"/>
    <w:pPr>
      <w:keepNext/>
      <w:keepLines/>
      <w:numPr>
        <w:ilvl w:val="1"/>
        <w:numId w:val="1"/>
      </w:numPr>
      <w:spacing w:before="260" w:after="260" w:line="416" w:lineRule="auto"/>
      <w:outlineLvl w:val="1"/>
    </w:pPr>
    <w:rPr>
      <w:rFonts w:ascii="Cambria" w:hAnsi="Cambria"/>
      <w:b/>
      <w:bCs/>
      <w:kern w:val="0"/>
      <w:sz w:val="32"/>
      <w:szCs w:val="32"/>
    </w:rPr>
  </w:style>
  <w:style w:type="paragraph" w:styleId="4">
    <w:name w:val="heading 3"/>
    <w:basedOn w:val="1"/>
    <w:next w:val="1"/>
    <w:link w:val="23"/>
    <w:qFormat/>
    <w:uiPriority w:val="0"/>
    <w:pPr>
      <w:keepNext/>
      <w:keepLines/>
      <w:numPr>
        <w:ilvl w:val="2"/>
        <w:numId w:val="1"/>
      </w:numPr>
      <w:spacing w:before="260" w:after="260" w:line="416" w:lineRule="auto"/>
      <w:outlineLvl w:val="2"/>
    </w:pPr>
    <w:rPr>
      <w:rFonts w:ascii="Calibri" w:hAnsi="Calibri"/>
      <w:b/>
      <w:bCs/>
      <w:kern w:val="0"/>
      <w:sz w:val="32"/>
      <w:szCs w:val="32"/>
    </w:rPr>
  </w:style>
  <w:style w:type="paragraph" w:styleId="5">
    <w:name w:val="heading 4"/>
    <w:basedOn w:val="1"/>
    <w:next w:val="1"/>
    <w:link w:val="24"/>
    <w:qFormat/>
    <w:uiPriority w:val="0"/>
    <w:pPr>
      <w:keepNext/>
      <w:keepLines/>
      <w:numPr>
        <w:ilvl w:val="3"/>
        <w:numId w:val="1"/>
      </w:numPr>
      <w:spacing w:before="280" w:after="290" w:line="376" w:lineRule="auto"/>
      <w:outlineLvl w:val="3"/>
    </w:pPr>
    <w:rPr>
      <w:rFonts w:ascii="Cambria" w:hAnsi="Cambria"/>
      <w:b/>
      <w:bCs/>
      <w:kern w:val="0"/>
      <w:sz w:val="28"/>
      <w:szCs w:val="28"/>
    </w:rPr>
  </w:style>
  <w:style w:type="paragraph" w:styleId="6">
    <w:name w:val="heading 6"/>
    <w:basedOn w:val="1"/>
    <w:next w:val="1"/>
    <w:link w:val="25"/>
    <w:qFormat/>
    <w:uiPriority w:val="0"/>
    <w:pPr>
      <w:keepNext/>
      <w:keepLines/>
      <w:numPr>
        <w:ilvl w:val="5"/>
        <w:numId w:val="1"/>
      </w:numPr>
      <w:spacing w:before="240" w:after="64" w:line="320" w:lineRule="auto"/>
      <w:outlineLvl w:val="5"/>
    </w:pPr>
    <w:rPr>
      <w:rFonts w:ascii="Arial" w:hAnsi="Arial" w:eastAsia="黑体"/>
      <w:b/>
      <w:color w:val="000000"/>
      <w:kern w:val="0"/>
      <w:sz w:val="24"/>
    </w:rPr>
  </w:style>
  <w:style w:type="paragraph" w:styleId="7">
    <w:name w:val="heading 7"/>
    <w:basedOn w:val="1"/>
    <w:next w:val="1"/>
    <w:link w:val="26"/>
    <w:qFormat/>
    <w:uiPriority w:val="0"/>
    <w:pPr>
      <w:keepNext/>
      <w:keepLines/>
      <w:numPr>
        <w:ilvl w:val="6"/>
        <w:numId w:val="1"/>
      </w:numPr>
      <w:spacing w:before="240" w:after="64" w:line="320" w:lineRule="auto"/>
      <w:outlineLvl w:val="6"/>
    </w:pPr>
    <w:rPr>
      <w:rFonts w:ascii="宋体" w:hAnsi="宋体"/>
      <w:b/>
      <w:color w:val="000000"/>
      <w:kern w:val="0"/>
      <w:sz w:val="24"/>
    </w:rPr>
  </w:style>
  <w:style w:type="paragraph" w:styleId="8">
    <w:name w:val="heading 8"/>
    <w:basedOn w:val="1"/>
    <w:next w:val="1"/>
    <w:link w:val="27"/>
    <w:qFormat/>
    <w:uiPriority w:val="0"/>
    <w:pPr>
      <w:keepNext/>
      <w:keepLines/>
      <w:numPr>
        <w:ilvl w:val="7"/>
        <w:numId w:val="1"/>
      </w:numPr>
      <w:spacing w:before="240" w:after="64" w:line="320" w:lineRule="auto"/>
      <w:outlineLvl w:val="7"/>
    </w:pPr>
    <w:rPr>
      <w:rFonts w:ascii="Arial" w:hAnsi="Arial" w:eastAsia="黑体"/>
      <w:bCs/>
      <w:color w:val="000000"/>
      <w:kern w:val="0"/>
      <w:sz w:val="24"/>
    </w:rPr>
  </w:style>
  <w:style w:type="paragraph" w:styleId="9">
    <w:name w:val="heading 9"/>
    <w:basedOn w:val="1"/>
    <w:next w:val="1"/>
    <w:link w:val="28"/>
    <w:qFormat/>
    <w:uiPriority w:val="0"/>
    <w:pPr>
      <w:keepNext/>
      <w:keepLines/>
      <w:numPr>
        <w:ilvl w:val="8"/>
        <w:numId w:val="1"/>
      </w:numPr>
      <w:spacing w:before="240" w:after="64" w:line="320" w:lineRule="auto"/>
      <w:outlineLvl w:val="8"/>
    </w:pPr>
    <w:rPr>
      <w:rFonts w:ascii="Arial" w:hAnsi="Arial" w:eastAsia="黑体"/>
      <w:bCs/>
      <w:color w:val="000000"/>
      <w:kern w:val="0"/>
      <w:sz w:val="24"/>
      <w:szCs w:val="21"/>
    </w:rPr>
  </w:style>
  <w:style w:type="character" w:default="1" w:styleId="19">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0">
    <w:name w:val="Body Text"/>
    <w:basedOn w:val="1"/>
    <w:link w:val="31"/>
    <w:uiPriority w:val="0"/>
    <w:pPr>
      <w:spacing w:after="120"/>
    </w:pPr>
  </w:style>
  <w:style w:type="paragraph" w:styleId="11">
    <w:name w:val="Date"/>
    <w:basedOn w:val="1"/>
    <w:next w:val="1"/>
    <w:qFormat/>
    <w:uiPriority w:val="0"/>
    <w:pPr>
      <w:ind w:left="2500" w:leftChars="2500"/>
    </w:pPr>
    <w:rPr>
      <w:sz w:val="24"/>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Body Text Indent 3"/>
    <w:basedOn w:val="1"/>
    <w:qFormat/>
    <w:uiPriority w:val="0"/>
    <w:pPr>
      <w:spacing w:after="120"/>
      <w:ind w:left="420" w:leftChars="200"/>
    </w:pPr>
    <w:rPr>
      <w:sz w:val="16"/>
      <w:szCs w:val="16"/>
    </w:rPr>
  </w:style>
  <w:style w:type="paragraph" w:styleId="15">
    <w:name w:val="Normal (Web)"/>
    <w:basedOn w:val="1"/>
    <w:uiPriority w:val="0"/>
    <w:pPr>
      <w:widowControl/>
      <w:spacing w:before="100" w:beforeAutospacing="1" w:after="100" w:afterAutospacing="1"/>
      <w:jc w:val="left"/>
    </w:pPr>
    <w:rPr>
      <w:rFonts w:ascii="宋体" w:hAnsi="宋体" w:cs="宋体"/>
      <w:kern w:val="0"/>
      <w:sz w:val="24"/>
    </w:rPr>
  </w:style>
  <w:style w:type="paragraph" w:styleId="16">
    <w:name w:val="Body Text First Indent"/>
    <w:basedOn w:val="10"/>
    <w:link w:val="32"/>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20">
    <w:name w:val="List Paragraph"/>
    <w:basedOn w:val="1"/>
    <w:qFormat/>
    <w:uiPriority w:val="34"/>
    <w:pPr>
      <w:ind w:firstLine="420" w:firstLineChars="200"/>
    </w:pPr>
  </w:style>
  <w:style w:type="character" w:customStyle="1" w:styleId="21">
    <w:name w:val="标题 1 Char"/>
    <w:basedOn w:val="19"/>
    <w:link w:val="2"/>
    <w:uiPriority w:val="9"/>
    <w:rPr>
      <w:rFonts w:ascii="Calibri" w:hAnsi="Calibri"/>
      <w:b/>
      <w:bCs/>
      <w:kern w:val="44"/>
      <w:sz w:val="44"/>
      <w:szCs w:val="44"/>
    </w:rPr>
  </w:style>
  <w:style w:type="character" w:customStyle="1" w:styleId="22">
    <w:name w:val="标题 2 Char"/>
    <w:basedOn w:val="19"/>
    <w:link w:val="3"/>
    <w:uiPriority w:val="0"/>
    <w:rPr>
      <w:rFonts w:ascii="Cambria" w:hAnsi="Cambria"/>
      <w:b/>
      <w:bCs/>
      <w:sz w:val="32"/>
      <w:szCs w:val="32"/>
    </w:rPr>
  </w:style>
  <w:style w:type="character" w:customStyle="1" w:styleId="23">
    <w:name w:val="标题 3 Char"/>
    <w:basedOn w:val="19"/>
    <w:link w:val="4"/>
    <w:qFormat/>
    <w:uiPriority w:val="0"/>
    <w:rPr>
      <w:rFonts w:ascii="Calibri" w:hAnsi="Calibri"/>
      <w:b/>
      <w:bCs/>
      <w:sz w:val="32"/>
      <w:szCs w:val="32"/>
    </w:rPr>
  </w:style>
  <w:style w:type="character" w:customStyle="1" w:styleId="24">
    <w:name w:val="标题 4 Char"/>
    <w:basedOn w:val="19"/>
    <w:link w:val="5"/>
    <w:uiPriority w:val="0"/>
    <w:rPr>
      <w:rFonts w:ascii="Cambria" w:hAnsi="Cambria"/>
      <w:b/>
      <w:bCs/>
      <w:sz w:val="28"/>
      <w:szCs w:val="28"/>
    </w:rPr>
  </w:style>
  <w:style w:type="character" w:customStyle="1" w:styleId="25">
    <w:name w:val="标题 6 Char"/>
    <w:basedOn w:val="19"/>
    <w:link w:val="6"/>
    <w:uiPriority w:val="0"/>
    <w:rPr>
      <w:rFonts w:ascii="Arial" w:hAnsi="Arial" w:eastAsia="黑体"/>
      <w:b/>
      <w:color w:val="000000"/>
      <w:sz w:val="24"/>
      <w:szCs w:val="24"/>
    </w:rPr>
  </w:style>
  <w:style w:type="character" w:customStyle="1" w:styleId="26">
    <w:name w:val="标题 7 Char"/>
    <w:basedOn w:val="19"/>
    <w:link w:val="7"/>
    <w:uiPriority w:val="0"/>
    <w:rPr>
      <w:rFonts w:ascii="宋体" w:hAnsi="宋体"/>
      <w:b/>
      <w:color w:val="000000"/>
      <w:sz w:val="24"/>
      <w:szCs w:val="24"/>
    </w:rPr>
  </w:style>
  <w:style w:type="character" w:customStyle="1" w:styleId="27">
    <w:name w:val="标题 8 Char"/>
    <w:basedOn w:val="19"/>
    <w:link w:val="8"/>
    <w:uiPriority w:val="0"/>
    <w:rPr>
      <w:rFonts w:ascii="Arial" w:hAnsi="Arial" w:eastAsia="黑体"/>
      <w:bCs/>
      <w:color w:val="000000"/>
      <w:sz w:val="24"/>
      <w:szCs w:val="24"/>
    </w:rPr>
  </w:style>
  <w:style w:type="character" w:customStyle="1" w:styleId="28">
    <w:name w:val="标题 9 Char"/>
    <w:basedOn w:val="19"/>
    <w:link w:val="9"/>
    <w:uiPriority w:val="0"/>
    <w:rPr>
      <w:rFonts w:ascii="Arial" w:hAnsi="Arial" w:eastAsia="黑体"/>
      <w:bCs/>
      <w:color w:val="000000"/>
      <w:sz w:val="24"/>
      <w:szCs w:val="21"/>
    </w:rPr>
  </w:style>
  <w:style w:type="paragraph" w:customStyle="1" w:styleId="29">
    <w:name w:val="样式 正文首行缩进 + 首行缩进:  1 字符"/>
    <w:basedOn w:val="1"/>
    <w:link w:val="30"/>
    <w:uiPriority w:val="0"/>
    <w:pPr>
      <w:spacing w:after="120" w:line="360" w:lineRule="auto"/>
      <w:ind w:firstLine="200" w:firstLineChars="200"/>
    </w:pPr>
    <w:rPr>
      <w:sz w:val="24"/>
      <w:szCs w:val="20"/>
    </w:rPr>
  </w:style>
  <w:style w:type="character" w:customStyle="1" w:styleId="30">
    <w:name w:val="样式 正文首行缩进 + 首行缩进:  1 字符 Char"/>
    <w:link w:val="29"/>
    <w:uiPriority w:val="0"/>
    <w:rPr>
      <w:kern w:val="2"/>
      <w:sz w:val="24"/>
    </w:rPr>
  </w:style>
  <w:style w:type="character" w:customStyle="1" w:styleId="31">
    <w:name w:val="正文文本 Char"/>
    <w:basedOn w:val="19"/>
    <w:link w:val="10"/>
    <w:uiPriority w:val="0"/>
    <w:rPr>
      <w:kern w:val="2"/>
      <w:sz w:val="21"/>
      <w:szCs w:val="24"/>
    </w:rPr>
  </w:style>
  <w:style w:type="character" w:customStyle="1" w:styleId="32">
    <w:name w:val="正文首行缩进 Char"/>
    <w:basedOn w:val="31"/>
    <w:link w:val="16"/>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download\c9ced61e-5d49-9886-824c-0dce62fd1553\&#39033;&#30446;&#19977;&#32423;&#23433;&#20840;&#25945;&#32946;&#23436;&#25972;&#29256;&#65288;&#20844;&#21496;&#32423;&#12289;&#39033;&#30446;&#32423;&#12289;&#29677;&#32452;&#32423;&#25945;&#32946;.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26F91E-4109-4AAB-99E3-C258D208CAE9}">
  <ds:schemaRefs/>
</ds:datastoreItem>
</file>

<file path=docProps/app.xml><?xml version="1.0" encoding="utf-8"?>
<Properties xmlns="http://schemas.openxmlformats.org/officeDocument/2006/extended-properties" xmlns:vt="http://schemas.openxmlformats.org/officeDocument/2006/docPropsVTypes">
  <Template>项目三级安全教育完整版（公司级、项目级、班组级教育.docx</Template>
  <Pages>1</Pages>
  <Words>10367</Words>
  <Characters>10546</Characters>
  <Lines>80</Lines>
  <Paragraphs>22</Paragraphs>
  <TotalTime>535</TotalTime>
  <ScaleCrop>false</ScaleCrop>
  <LinksUpToDate>false</LinksUpToDate>
  <CharactersWithSpaces>10993</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2020-07-24T11:54:00Z</dcterms:created>
  <dc:creator>一心报国</dc:creator>
  <cp:lastModifiedBy>一心报国</cp:lastModifiedBy>
  <dcterms:modified xsi:type="dcterms:W3CDTF">2020-07-24T11:54:55Z</dcterms:modified>
  <dc:title>一份完整的三级安全教育</dc:title>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