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220"/>
        </w:tabs>
        <w:ind w:right="216" w:rightChars="103" w:firstLine="598" w:firstLineChars="149"/>
        <w:jc w:val="center"/>
        <w:rPr>
          <w:rFonts w:hint="eastAsia"/>
          <w:b/>
          <w:bCs/>
          <w:sz w:val="40"/>
          <w:szCs w:val="40"/>
        </w:rPr>
      </w:pPr>
      <w:bookmarkStart w:id="0" w:name="_GoBack"/>
      <w:bookmarkEnd w:id="0"/>
      <w:r>
        <w:rPr>
          <w:rFonts w:hint="eastAsia"/>
          <w:b/>
          <w:bCs/>
          <w:sz w:val="40"/>
          <w:szCs w:val="40"/>
        </w:rPr>
        <w:t>三级安全教育培训签到表</w:t>
      </w:r>
    </w:p>
    <w:p>
      <w:pPr>
        <w:tabs>
          <w:tab w:val="left" w:pos="5220"/>
        </w:tabs>
        <w:ind w:right="216" w:rightChars="103" w:firstLine="314" w:firstLineChars="149"/>
        <w:jc w:val="left"/>
        <w:rPr>
          <w:rFonts w:hint="eastAsia"/>
          <w:b/>
          <w:bCs/>
          <w:szCs w:val="21"/>
        </w:rPr>
      </w:pPr>
      <w:r>
        <w:rPr>
          <w:rFonts w:hint="eastAsia"/>
          <w:b/>
          <w:bCs/>
          <w:szCs w:val="21"/>
        </w:rPr>
        <w:t>培训类型：□  新员工入厂教育      □  再培训教育     □ 其它</w:t>
      </w:r>
    </w:p>
    <w:tbl>
      <w:tblPr>
        <w:tblStyle w:val="7"/>
        <w:tblW w:w="0" w:type="auto"/>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16"/>
        <w:gridCol w:w="1201"/>
        <w:gridCol w:w="1243"/>
        <w:gridCol w:w="1144"/>
        <w:gridCol w:w="116"/>
        <w:gridCol w:w="1299"/>
        <w:gridCol w:w="370"/>
        <w:gridCol w:w="851"/>
        <w:gridCol w:w="1260"/>
        <w:gridCol w:w="108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425" w:hRule="atLeast"/>
        </w:trPr>
        <w:tc>
          <w:tcPr>
            <w:tcW w:w="1516" w:type="dxa"/>
            <w:noWrap w:val="0"/>
            <w:vAlign w:val="center"/>
          </w:tcPr>
          <w:p>
            <w:pPr>
              <w:jc w:val="center"/>
              <w:rPr>
                <w:rFonts w:hint="eastAsia"/>
                <w:sz w:val="24"/>
              </w:rPr>
            </w:pPr>
            <w:r>
              <w:rPr>
                <w:rFonts w:hint="eastAsia"/>
                <w:sz w:val="24"/>
              </w:rPr>
              <w:t>培训时间</w:t>
            </w:r>
          </w:p>
        </w:tc>
        <w:tc>
          <w:tcPr>
            <w:tcW w:w="3588" w:type="dxa"/>
            <w:gridSpan w:val="3"/>
            <w:noWrap w:val="0"/>
            <w:vAlign w:val="center"/>
          </w:tcPr>
          <w:p>
            <w:pPr>
              <w:jc w:val="center"/>
              <w:rPr>
                <w:rFonts w:hint="eastAsia"/>
                <w:sz w:val="24"/>
              </w:rPr>
            </w:pPr>
          </w:p>
        </w:tc>
        <w:tc>
          <w:tcPr>
            <w:tcW w:w="1785" w:type="dxa"/>
            <w:gridSpan w:val="3"/>
            <w:noWrap w:val="0"/>
            <w:vAlign w:val="center"/>
          </w:tcPr>
          <w:p>
            <w:pPr>
              <w:jc w:val="center"/>
              <w:rPr>
                <w:rFonts w:hint="eastAsia"/>
                <w:sz w:val="24"/>
              </w:rPr>
            </w:pPr>
            <w:r>
              <w:rPr>
                <w:rFonts w:hint="eastAsia"/>
                <w:sz w:val="24"/>
              </w:rPr>
              <w:t>培训课时</w:t>
            </w:r>
          </w:p>
        </w:tc>
        <w:tc>
          <w:tcPr>
            <w:tcW w:w="3191" w:type="dxa"/>
            <w:gridSpan w:val="3"/>
            <w:noWrap w:val="0"/>
            <w:vAlign w:val="center"/>
          </w:tcPr>
          <w:p>
            <w:pPr>
              <w:jc w:val="center"/>
              <w:rPr>
                <w:rFonts w:hint="eastAsia"/>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425" w:hRule="atLeast"/>
        </w:trPr>
        <w:tc>
          <w:tcPr>
            <w:tcW w:w="1516" w:type="dxa"/>
            <w:noWrap w:val="0"/>
            <w:vAlign w:val="center"/>
          </w:tcPr>
          <w:p>
            <w:pPr>
              <w:jc w:val="center"/>
              <w:rPr>
                <w:rFonts w:hint="eastAsia"/>
                <w:sz w:val="24"/>
              </w:rPr>
            </w:pPr>
            <w:r>
              <w:rPr>
                <w:rFonts w:hint="eastAsia"/>
                <w:sz w:val="24"/>
              </w:rPr>
              <w:t>培训地点</w:t>
            </w:r>
          </w:p>
        </w:tc>
        <w:tc>
          <w:tcPr>
            <w:tcW w:w="3588" w:type="dxa"/>
            <w:gridSpan w:val="3"/>
            <w:noWrap w:val="0"/>
            <w:vAlign w:val="center"/>
          </w:tcPr>
          <w:p>
            <w:pPr>
              <w:jc w:val="center"/>
              <w:rPr>
                <w:rFonts w:hint="eastAsia"/>
                <w:sz w:val="24"/>
              </w:rPr>
            </w:pPr>
          </w:p>
        </w:tc>
        <w:tc>
          <w:tcPr>
            <w:tcW w:w="1785" w:type="dxa"/>
            <w:gridSpan w:val="3"/>
            <w:noWrap w:val="0"/>
            <w:vAlign w:val="center"/>
          </w:tcPr>
          <w:p>
            <w:pPr>
              <w:jc w:val="center"/>
              <w:rPr>
                <w:rFonts w:hint="eastAsia"/>
                <w:sz w:val="24"/>
              </w:rPr>
            </w:pPr>
            <w:r>
              <w:rPr>
                <w:rFonts w:hint="eastAsia"/>
                <w:sz w:val="24"/>
              </w:rPr>
              <w:t>考核方式</w:t>
            </w:r>
          </w:p>
        </w:tc>
        <w:tc>
          <w:tcPr>
            <w:tcW w:w="3191" w:type="dxa"/>
            <w:gridSpan w:val="3"/>
            <w:noWrap w:val="0"/>
            <w:vAlign w:val="center"/>
          </w:tcPr>
          <w:p>
            <w:pPr>
              <w:jc w:val="center"/>
              <w:rPr>
                <w:rFonts w:hint="eastAsia"/>
                <w:sz w:val="24"/>
              </w:rPr>
            </w:pPr>
            <w:r>
              <w:rPr>
                <w:rFonts w:hint="eastAsia"/>
                <w:b/>
                <w:bCs/>
                <w:szCs w:val="21"/>
              </w:rPr>
              <w:t xml:space="preserve">□ </w:t>
            </w:r>
            <w:r>
              <w:rPr>
                <w:rFonts w:hint="eastAsia"/>
                <w:szCs w:val="21"/>
              </w:rPr>
              <w:t xml:space="preserve">答卷       </w:t>
            </w:r>
            <w:r>
              <w:rPr>
                <w:rFonts w:hint="eastAsia"/>
                <w:b/>
                <w:bCs/>
                <w:szCs w:val="21"/>
              </w:rPr>
              <w:t>□</w:t>
            </w:r>
            <w:r>
              <w:rPr>
                <w:rFonts w:hint="eastAsia"/>
                <w:szCs w:val="21"/>
              </w:rPr>
              <w:t xml:space="preserve"> 口头提问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889" w:hRule="atLeast"/>
        </w:trPr>
        <w:tc>
          <w:tcPr>
            <w:tcW w:w="1516" w:type="dxa"/>
            <w:noWrap w:val="0"/>
            <w:vAlign w:val="center"/>
          </w:tcPr>
          <w:p>
            <w:pPr>
              <w:adjustRightInd w:val="0"/>
              <w:snapToGrid w:val="0"/>
              <w:jc w:val="center"/>
              <w:rPr>
                <w:rFonts w:hint="eastAsia"/>
                <w:sz w:val="28"/>
              </w:rPr>
            </w:pPr>
            <w:r>
              <w:rPr>
                <w:rFonts w:hint="eastAsia"/>
                <w:sz w:val="28"/>
              </w:rPr>
              <w:t>培训内容</w:t>
            </w:r>
          </w:p>
        </w:tc>
        <w:tc>
          <w:tcPr>
            <w:tcW w:w="8564" w:type="dxa"/>
            <w:gridSpan w:val="9"/>
            <w:noWrap w:val="0"/>
            <w:vAlign w:val="bottom"/>
          </w:tcPr>
          <w:p>
            <w:pPr>
              <w:pStyle w:val="3"/>
              <w:rPr>
                <w:rFonts w:hint="eastAsia" w:hAnsi="宋体"/>
                <w:color w:val="000000"/>
                <w:szCs w:val="21"/>
              </w:rPr>
            </w:pPr>
            <w:r>
              <w:rPr>
                <w:rFonts w:hint="eastAsia" w:hAnsi="宋体"/>
                <w:color w:val="000000"/>
                <w:szCs w:val="21"/>
              </w:rPr>
              <w:t>培训内容：  [培训室书面讲解为主]</w:t>
            </w:r>
          </w:p>
          <w:p>
            <w:pPr>
              <w:widowControl/>
              <w:jc w:val="left"/>
              <w:rPr>
                <w:rFonts w:hint="eastAsia" w:ascii="宋体" w:hAnsi="宋体"/>
                <w:color w:val="000000"/>
                <w:szCs w:val="21"/>
              </w:rPr>
            </w:pPr>
            <w:r>
              <w:rPr>
                <w:rFonts w:ascii="宋体" w:hAnsi="宋体" w:cs="宋体"/>
                <w:color w:val="000000"/>
                <w:kern w:val="0"/>
                <w:szCs w:val="21"/>
              </w:rPr>
              <w:t>（一）</w:t>
            </w:r>
            <w:r>
              <w:rPr>
                <w:rFonts w:ascii="宋体" w:hAnsi="宋体"/>
                <w:color w:val="000000"/>
                <w:szCs w:val="21"/>
              </w:rPr>
              <w:t>本单位</w:t>
            </w:r>
            <w:r>
              <w:rPr>
                <w:rFonts w:hint="eastAsia" w:ascii="宋体" w:hAnsi="宋体"/>
                <w:color w:val="000000"/>
                <w:szCs w:val="21"/>
              </w:rPr>
              <w:t>的安全生产情况介绍；</w:t>
            </w:r>
          </w:p>
          <w:p>
            <w:pPr>
              <w:widowControl/>
              <w:jc w:val="left"/>
              <w:rPr>
                <w:rFonts w:hint="eastAsia" w:ascii="宋体" w:hAnsi="宋体" w:cs="宋体"/>
                <w:color w:val="000000"/>
                <w:kern w:val="0"/>
                <w:szCs w:val="21"/>
              </w:rPr>
            </w:pPr>
            <w:r>
              <w:rPr>
                <w:rFonts w:hint="eastAsia" w:ascii="宋体" w:hAnsi="宋体"/>
                <w:color w:val="000000"/>
                <w:szCs w:val="21"/>
              </w:rPr>
              <w:t>（二）</w:t>
            </w:r>
            <w:r>
              <w:rPr>
                <w:rFonts w:ascii="宋体" w:hAnsi="宋体"/>
                <w:color w:val="000000"/>
                <w:szCs w:val="21"/>
              </w:rPr>
              <w:t>安全</w:t>
            </w:r>
            <w:r>
              <w:rPr>
                <w:rFonts w:hint="eastAsia" w:ascii="宋体" w:hAnsi="宋体"/>
                <w:color w:val="000000"/>
                <w:szCs w:val="21"/>
              </w:rPr>
              <w:t>生产</w:t>
            </w:r>
            <w:r>
              <w:rPr>
                <w:rFonts w:ascii="宋体" w:hAnsi="宋体"/>
                <w:color w:val="000000"/>
                <w:szCs w:val="21"/>
              </w:rPr>
              <w:t>规章制度和劳动纪律；</w:t>
            </w:r>
            <w:r>
              <w:rPr>
                <w:rFonts w:hint="eastAsia" w:ascii="宋体" w:hAnsi="宋体" w:cs="宋体"/>
                <w:color w:val="000000"/>
                <w:kern w:val="0"/>
                <w:szCs w:val="21"/>
              </w:rPr>
              <w:t xml:space="preserve"> </w:t>
            </w:r>
          </w:p>
          <w:p>
            <w:pPr>
              <w:widowControl/>
              <w:jc w:val="left"/>
              <w:rPr>
                <w:rFonts w:hint="eastAsia" w:ascii="宋体" w:hAnsi="宋体" w:cs="宋体"/>
                <w:color w:val="000000"/>
                <w:kern w:val="0"/>
                <w:szCs w:val="21"/>
              </w:rPr>
            </w:pPr>
            <w:r>
              <w:rPr>
                <w:rFonts w:ascii="宋体" w:hAnsi="宋体" w:cs="宋体"/>
                <w:color w:val="000000"/>
                <w:kern w:val="0"/>
                <w:szCs w:val="21"/>
              </w:rPr>
              <w:t>（</w:t>
            </w:r>
            <w:r>
              <w:rPr>
                <w:rFonts w:hint="eastAsia" w:ascii="宋体" w:hAnsi="宋体" w:cs="宋体"/>
                <w:color w:val="000000"/>
                <w:kern w:val="0"/>
                <w:szCs w:val="21"/>
              </w:rPr>
              <w:t>三</w:t>
            </w:r>
            <w:r>
              <w:rPr>
                <w:rFonts w:ascii="宋体" w:hAnsi="宋体" w:cs="宋体"/>
                <w:color w:val="000000"/>
                <w:kern w:val="0"/>
                <w:szCs w:val="21"/>
              </w:rPr>
              <w:t>）</w:t>
            </w:r>
            <w:r>
              <w:rPr>
                <w:rFonts w:hint="eastAsia" w:ascii="宋体" w:hAnsi="宋体" w:cs="宋体"/>
                <w:color w:val="000000"/>
                <w:kern w:val="0"/>
                <w:szCs w:val="21"/>
              </w:rPr>
              <w:t xml:space="preserve">本单位主要危险有害因素及防范措施； </w:t>
            </w:r>
          </w:p>
          <w:p>
            <w:pPr>
              <w:widowControl/>
              <w:jc w:val="left"/>
              <w:rPr>
                <w:rFonts w:hint="eastAsia" w:ascii="宋体" w:hAnsi="宋体" w:cs="宋体"/>
                <w:color w:val="000000"/>
                <w:kern w:val="0"/>
                <w:szCs w:val="21"/>
              </w:rPr>
            </w:pPr>
            <w:r>
              <w:rPr>
                <w:rFonts w:hint="eastAsia" w:ascii="宋体" w:hAnsi="宋体" w:cs="宋体"/>
                <w:color w:val="000000"/>
                <w:kern w:val="0"/>
                <w:szCs w:val="21"/>
              </w:rPr>
              <w:t>（四）</w:t>
            </w:r>
            <w:r>
              <w:rPr>
                <w:rFonts w:hint="eastAsia"/>
                <w:color w:val="000000"/>
                <w:szCs w:val="21"/>
              </w:rPr>
              <w:t>本公司应对重大突发事件的应急预案；</w:t>
            </w:r>
          </w:p>
          <w:p>
            <w:pPr>
              <w:widowControl/>
              <w:jc w:val="left"/>
              <w:rPr>
                <w:rFonts w:ascii="宋体" w:hAnsi="宋体" w:cs="宋体"/>
                <w:color w:val="000000"/>
                <w:kern w:val="0"/>
                <w:szCs w:val="21"/>
              </w:rPr>
            </w:pPr>
            <w:r>
              <w:rPr>
                <w:rFonts w:ascii="宋体" w:hAnsi="宋体" w:cs="宋体"/>
                <w:color w:val="000000"/>
                <w:kern w:val="0"/>
                <w:szCs w:val="21"/>
              </w:rPr>
              <w:t>（</w:t>
            </w:r>
            <w:r>
              <w:rPr>
                <w:rFonts w:hint="eastAsia" w:ascii="宋体" w:hAnsi="宋体" w:cs="宋体"/>
                <w:color w:val="000000"/>
                <w:kern w:val="0"/>
                <w:szCs w:val="21"/>
              </w:rPr>
              <w:t>五</w:t>
            </w:r>
            <w:r>
              <w:rPr>
                <w:rFonts w:ascii="宋体" w:hAnsi="宋体" w:cs="宋体"/>
                <w:color w:val="000000"/>
                <w:kern w:val="0"/>
                <w:szCs w:val="21"/>
              </w:rPr>
              <w:t xml:space="preserve">）从业人员安全生产权利和义务； </w:t>
            </w:r>
          </w:p>
          <w:p>
            <w:pPr>
              <w:pStyle w:val="3"/>
              <w:rPr>
                <w:rFonts w:hint="eastAsia" w:hAnsi="宋体" w:cs="宋体"/>
                <w:color w:val="000000"/>
                <w:kern w:val="0"/>
                <w:szCs w:val="21"/>
              </w:rPr>
            </w:pPr>
            <w:r>
              <w:rPr>
                <w:rFonts w:hAnsi="宋体" w:cs="宋体"/>
                <w:color w:val="000000"/>
                <w:kern w:val="0"/>
                <w:szCs w:val="21"/>
              </w:rPr>
              <w:t>（</w:t>
            </w:r>
            <w:r>
              <w:rPr>
                <w:rFonts w:hint="eastAsia" w:hAnsi="宋体" w:cs="宋体"/>
                <w:color w:val="000000"/>
                <w:kern w:val="0"/>
                <w:szCs w:val="21"/>
              </w:rPr>
              <w:t>六</w:t>
            </w:r>
            <w:r>
              <w:rPr>
                <w:rFonts w:hAnsi="宋体" w:cs="宋体"/>
                <w:color w:val="000000"/>
                <w:kern w:val="0"/>
                <w:szCs w:val="21"/>
              </w:rPr>
              <w:t>）有关事故案例等</w:t>
            </w:r>
            <w:r>
              <w:rPr>
                <w:rFonts w:hint="eastAsia" w:hAnsi="宋体" w:cs="宋体"/>
                <w:color w:val="000000"/>
                <w:kern w:val="0"/>
                <w:szCs w:val="21"/>
              </w:rPr>
              <w:t xml:space="preserve">； </w:t>
            </w:r>
          </w:p>
          <w:p>
            <w:pPr>
              <w:pStyle w:val="3"/>
              <w:rPr>
                <w:rFonts w:hint="eastAsia" w:hAnsi="宋体"/>
                <w:color w:val="000000"/>
                <w:kern w:val="0"/>
                <w:szCs w:val="21"/>
              </w:rPr>
            </w:pPr>
            <w:r>
              <w:rPr>
                <w:rFonts w:hint="eastAsia" w:hAnsi="宋体"/>
                <w:color w:val="000000"/>
                <w:kern w:val="0"/>
                <w:szCs w:val="21"/>
              </w:rPr>
              <w:t>培训内容：  [书面讲解为主、现场参观为辅]</w:t>
            </w:r>
          </w:p>
          <w:p>
            <w:pPr>
              <w:widowControl/>
              <w:jc w:val="left"/>
              <w:rPr>
                <w:rFonts w:hint="eastAsia" w:ascii="宋体" w:hAnsi="宋体" w:cs="宋体"/>
                <w:color w:val="000000"/>
                <w:kern w:val="0"/>
                <w:sz w:val="24"/>
              </w:rPr>
            </w:pPr>
            <w:r>
              <w:rPr>
                <w:rFonts w:ascii="宋体" w:hAnsi="宋体" w:cs="宋体"/>
                <w:color w:val="000000"/>
                <w:kern w:val="0"/>
                <w:sz w:val="24"/>
              </w:rPr>
              <w:t>（一）</w:t>
            </w:r>
            <w:r>
              <w:rPr>
                <w:rFonts w:hint="eastAsia" w:ascii="宋体" w:hAnsi="宋体" w:cs="宋体"/>
                <w:color w:val="000000"/>
                <w:kern w:val="0"/>
                <w:sz w:val="24"/>
              </w:rPr>
              <w:t>车间生产作业简述、</w:t>
            </w:r>
            <w:r>
              <w:rPr>
                <w:rFonts w:hint="eastAsia"/>
                <w:color w:val="000000"/>
                <w:sz w:val="24"/>
              </w:rPr>
              <w:t>主要设备及危险岗位介绍与防范措施</w:t>
            </w:r>
            <w:r>
              <w:rPr>
                <w:rFonts w:hint="eastAsia" w:ascii="宋体" w:hAnsi="宋体" w:cs="宋体"/>
                <w:color w:val="000000"/>
                <w:kern w:val="0"/>
                <w:sz w:val="24"/>
              </w:rPr>
              <w:t>；</w:t>
            </w:r>
          </w:p>
          <w:p>
            <w:pPr>
              <w:widowControl/>
              <w:jc w:val="left"/>
              <w:rPr>
                <w:rFonts w:ascii="宋体" w:hAnsi="宋体" w:cs="宋体"/>
                <w:color w:val="000000"/>
                <w:kern w:val="0"/>
                <w:sz w:val="24"/>
              </w:rPr>
            </w:pPr>
            <w:r>
              <w:rPr>
                <w:rFonts w:ascii="宋体" w:hAnsi="宋体" w:cs="宋体"/>
                <w:color w:val="000000"/>
                <w:kern w:val="0"/>
                <w:sz w:val="24"/>
              </w:rPr>
              <w:t>（二）所从事工种可能遭受的职业伤害和伤亡事故；</w:t>
            </w:r>
          </w:p>
          <w:p>
            <w:pPr>
              <w:widowControl/>
              <w:jc w:val="left"/>
              <w:rPr>
                <w:rFonts w:ascii="宋体" w:hAnsi="宋体" w:cs="宋体"/>
                <w:color w:val="000000"/>
                <w:kern w:val="0"/>
                <w:sz w:val="24"/>
              </w:rPr>
            </w:pPr>
            <w:r>
              <w:rPr>
                <w:rFonts w:ascii="宋体" w:hAnsi="宋体" w:cs="宋体"/>
                <w:color w:val="000000"/>
                <w:kern w:val="0"/>
                <w:sz w:val="24"/>
              </w:rPr>
              <w:t>（三）</w:t>
            </w:r>
            <w:r>
              <w:rPr>
                <w:rFonts w:hint="eastAsia" w:ascii="宋体" w:hAnsi="宋体" w:cs="宋体"/>
                <w:color w:val="000000"/>
                <w:kern w:val="0"/>
                <w:sz w:val="24"/>
              </w:rPr>
              <w:t>安全技术规程与车间制度、</w:t>
            </w:r>
            <w:r>
              <w:rPr>
                <w:rFonts w:ascii="宋体" w:hAnsi="宋体" w:cs="宋体"/>
                <w:color w:val="000000"/>
                <w:kern w:val="0"/>
                <w:sz w:val="24"/>
              </w:rPr>
              <w:t>及强制性</w:t>
            </w:r>
            <w:r>
              <w:rPr>
                <w:rFonts w:hint="eastAsia" w:ascii="宋体" w:hAnsi="宋体" w:cs="宋体"/>
                <w:color w:val="000000"/>
                <w:kern w:val="0"/>
                <w:sz w:val="24"/>
              </w:rPr>
              <w:t>要求</w:t>
            </w:r>
            <w:r>
              <w:rPr>
                <w:rFonts w:ascii="宋体" w:hAnsi="宋体" w:cs="宋体"/>
                <w:color w:val="000000"/>
                <w:kern w:val="0"/>
                <w:sz w:val="24"/>
              </w:rPr>
              <w:t>；</w:t>
            </w:r>
          </w:p>
          <w:p>
            <w:pPr>
              <w:widowControl/>
              <w:jc w:val="left"/>
              <w:rPr>
                <w:rFonts w:ascii="宋体" w:hAnsi="宋体" w:cs="宋体"/>
                <w:color w:val="000000"/>
                <w:kern w:val="0"/>
                <w:sz w:val="24"/>
              </w:rPr>
            </w:pPr>
            <w:r>
              <w:rPr>
                <w:rFonts w:ascii="宋体" w:hAnsi="宋体" w:cs="宋体"/>
                <w:color w:val="000000"/>
                <w:kern w:val="0"/>
                <w:sz w:val="24"/>
              </w:rPr>
              <w:t>（四）自救互救、急救方法、疏散和现场紧急情况的处理；</w:t>
            </w:r>
          </w:p>
          <w:p>
            <w:pPr>
              <w:widowControl/>
              <w:jc w:val="left"/>
              <w:rPr>
                <w:rFonts w:ascii="宋体" w:hAnsi="宋体" w:cs="宋体"/>
                <w:color w:val="000000"/>
                <w:kern w:val="0"/>
                <w:sz w:val="24"/>
              </w:rPr>
            </w:pPr>
            <w:r>
              <w:rPr>
                <w:rFonts w:ascii="宋体" w:hAnsi="宋体" w:cs="宋体"/>
                <w:color w:val="000000"/>
                <w:kern w:val="0"/>
                <w:sz w:val="24"/>
              </w:rPr>
              <w:t>（五）安全设备设施、个人防护用品的使用和维护；</w:t>
            </w:r>
          </w:p>
          <w:p>
            <w:pPr>
              <w:widowControl/>
              <w:jc w:val="left"/>
              <w:rPr>
                <w:rFonts w:ascii="宋体" w:hAnsi="宋体" w:cs="宋体"/>
                <w:color w:val="000000"/>
                <w:kern w:val="0"/>
                <w:sz w:val="24"/>
              </w:rPr>
            </w:pPr>
            <w:r>
              <w:rPr>
                <w:rFonts w:ascii="宋体" w:hAnsi="宋体" w:cs="宋体"/>
                <w:color w:val="000000"/>
                <w:kern w:val="0"/>
                <w:sz w:val="24"/>
              </w:rPr>
              <w:t>（六）预防事故和职业危害的措施及应注意的安全事项；</w:t>
            </w:r>
          </w:p>
          <w:p>
            <w:pPr>
              <w:widowControl/>
              <w:jc w:val="left"/>
              <w:rPr>
                <w:rFonts w:ascii="宋体" w:hAnsi="宋体" w:cs="宋体"/>
                <w:color w:val="000000"/>
                <w:kern w:val="0"/>
                <w:sz w:val="24"/>
              </w:rPr>
            </w:pPr>
            <w:r>
              <w:rPr>
                <w:rFonts w:ascii="宋体" w:hAnsi="宋体" w:cs="宋体"/>
                <w:color w:val="000000"/>
                <w:kern w:val="0"/>
                <w:sz w:val="24"/>
              </w:rPr>
              <w:t>（七）有关事故案例；</w:t>
            </w:r>
          </w:p>
          <w:p>
            <w:pPr>
              <w:rPr>
                <w:rFonts w:hint="eastAsia"/>
                <w:color w:val="000000"/>
                <w:szCs w:val="21"/>
              </w:rPr>
            </w:pPr>
            <w:r>
              <w:rPr>
                <w:rFonts w:hint="eastAsia" w:ascii="宋体" w:hAnsi="宋体"/>
                <w:color w:val="000000"/>
                <w:szCs w:val="21"/>
              </w:rPr>
              <w:t>培训内容：  [现场讲解、以实操为主]</w:t>
            </w:r>
          </w:p>
          <w:p>
            <w:pPr>
              <w:rPr>
                <w:color w:val="000000"/>
                <w:szCs w:val="21"/>
              </w:rPr>
            </w:pPr>
            <w:r>
              <w:rPr>
                <w:rFonts w:ascii="宋体" w:hAnsi="宋体" w:cs="宋体"/>
                <w:color w:val="000000"/>
                <w:kern w:val="0"/>
                <w:sz w:val="24"/>
              </w:rPr>
              <w:t>（一）岗位安全操作规程；</w:t>
            </w:r>
          </w:p>
          <w:p>
            <w:pPr>
              <w:widowControl/>
              <w:jc w:val="left"/>
              <w:rPr>
                <w:rFonts w:ascii="宋体" w:hAnsi="宋体" w:cs="宋体"/>
                <w:color w:val="000000"/>
                <w:kern w:val="0"/>
                <w:sz w:val="24"/>
              </w:rPr>
            </w:pPr>
            <w:r>
              <w:rPr>
                <w:rFonts w:ascii="宋体" w:hAnsi="宋体" w:cs="宋体"/>
                <w:color w:val="000000"/>
                <w:kern w:val="0"/>
                <w:sz w:val="24"/>
              </w:rPr>
              <w:t>（二）岗位之间工作衔接配合的安全与职业卫生事项；</w:t>
            </w:r>
          </w:p>
          <w:p>
            <w:pPr>
              <w:widowControl/>
              <w:jc w:val="left"/>
              <w:rPr>
                <w:rFonts w:ascii="宋体" w:hAnsi="宋体" w:cs="宋体"/>
                <w:color w:val="000000"/>
                <w:kern w:val="0"/>
                <w:sz w:val="24"/>
              </w:rPr>
            </w:pPr>
            <w:r>
              <w:rPr>
                <w:rFonts w:ascii="宋体" w:hAnsi="宋体" w:cs="宋体"/>
                <w:color w:val="000000"/>
                <w:kern w:val="0"/>
                <w:sz w:val="24"/>
              </w:rPr>
              <w:t>（三）有关事故案例；</w:t>
            </w:r>
          </w:p>
          <w:p>
            <w:pPr>
              <w:rPr>
                <w:rFonts w:hint="eastAsia" w:ascii="宋体" w:hAnsi="宋体" w:cs="宋体"/>
                <w:color w:val="000000"/>
                <w:kern w:val="0"/>
                <w:sz w:val="24"/>
              </w:rPr>
            </w:pPr>
            <w:r>
              <w:rPr>
                <w:rFonts w:ascii="宋体" w:hAnsi="宋体" w:cs="宋体"/>
                <w:color w:val="000000"/>
                <w:kern w:val="0"/>
                <w:sz w:val="24"/>
              </w:rPr>
              <w:t>（四）其他需要培训的内容。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387" w:hRule="atLeast"/>
        </w:trPr>
        <w:tc>
          <w:tcPr>
            <w:tcW w:w="10080" w:type="dxa"/>
            <w:gridSpan w:val="10"/>
            <w:noWrap w:val="0"/>
            <w:vAlign w:val="center"/>
          </w:tcPr>
          <w:p>
            <w:pPr>
              <w:jc w:val="center"/>
              <w:rPr>
                <w:rFonts w:hint="eastAsia"/>
                <w:b/>
                <w:szCs w:val="21"/>
              </w:rPr>
            </w:pPr>
            <w:r>
              <w:rPr>
                <w:rFonts w:hint="eastAsia"/>
                <w:b/>
                <w:szCs w:val="21"/>
              </w:rPr>
              <w:t>受训员工签名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640" w:hRule="atLeast"/>
        </w:trPr>
        <w:tc>
          <w:tcPr>
            <w:tcW w:w="1516" w:type="dxa"/>
            <w:noWrap w:val="0"/>
            <w:vAlign w:val="center"/>
          </w:tcPr>
          <w:p>
            <w:pPr>
              <w:jc w:val="center"/>
              <w:rPr>
                <w:sz w:val="28"/>
              </w:rPr>
            </w:pPr>
            <w:r>
              <w:rPr>
                <w:rFonts w:hint="eastAsia"/>
                <w:sz w:val="28"/>
              </w:rPr>
              <w:t>姓名</w:t>
            </w:r>
          </w:p>
        </w:tc>
        <w:tc>
          <w:tcPr>
            <w:tcW w:w="1201" w:type="dxa"/>
            <w:noWrap w:val="0"/>
            <w:vAlign w:val="center"/>
          </w:tcPr>
          <w:p>
            <w:pPr>
              <w:rPr>
                <w:rFonts w:hint="eastAsia"/>
                <w:sz w:val="28"/>
              </w:rPr>
            </w:pPr>
            <w:r>
              <w:rPr>
                <w:rFonts w:hint="eastAsia"/>
                <w:sz w:val="28"/>
              </w:rPr>
              <w:t>姓名</w:t>
            </w:r>
          </w:p>
        </w:tc>
        <w:tc>
          <w:tcPr>
            <w:tcW w:w="1243" w:type="dxa"/>
            <w:noWrap w:val="0"/>
            <w:vAlign w:val="center"/>
          </w:tcPr>
          <w:p>
            <w:pPr>
              <w:jc w:val="center"/>
              <w:rPr>
                <w:sz w:val="24"/>
              </w:rPr>
            </w:pPr>
            <w:r>
              <w:rPr>
                <w:rFonts w:hint="eastAsia"/>
                <w:sz w:val="28"/>
              </w:rPr>
              <w:t>姓名</w:t>
            </w:r>
          </w:p>
        </w:tc>
        <w:tc>
          <w:tcPr>
            <w:tcW w:w="1260" w:type="dxa"/>
            <w:gridSpan w:val="2"/>
            <w:noWrap w:val="0"/>
            <w:vAlign w:val="center"/>
          </w:tcPr>
          <w:p>
            <w:pPr>
              <w:jc w:val="center"/>
              <w:rPr>
                <w:sz w:val="28"/>
              </w:rPr>
            </w:pPr>
            <w:r>
              <w:rPr>
                <w:rFonts w:hint="eastAsia"/>
                <w:sz w:val="28"/>
              </w:rPr>
              <w:t>姓名</w:t>
            </w:r>
          </w:p>
        </w:tc>
        <w:tc>
          <w:tcPr>
            <w:tcW w:w="1299" w:type="dxa"/>
            <w:noWrap w:val="0"/>
            <w:vAlign w:val="center"/>
          </w:tcPr>
          <w:p>
            <w:pPr>
              <w:jc w:val="center"/>
              <w:rPr>
                <w:sz w:val="28"/>
              </w:rPr>
            </w:pPr>
            <w:r>
              <w:rPr>
                <w:rFonts w:hint="eastAsia"/>
                <w:sz w:val="28"/>
              </w:rPr>
              <w:t>姓名</w:t>
            </w:r>
          </w:p>
        </w:tc>
        <w:tc>
          <w:tcPr>
            <w:tcW w:w="1221" w:type="dxa"/>
            <w:gridSpan w:val="2"/>
            <w:noWrap w:val="0"/>
            <w:vAlign w:val="center"/>
          </w:tcPr>
          <w:p>
            <w:pPr>
              <w:jc w:val="center"/>
              <w:rPr>
                <w:sz w:val="28"/>
              </w:rPr>
            </w:pPr>
            <w:r>
              <w:rPr>
                <w:rFonts w:hint="eastAsia"/>
                <w:sz w:val="28"/>
              </w:rPr>
              <w:t>姓名</w:t>
            </w:r>
          </w:p>
        </w:tc>
        <w:tc>
          <w:tcPr>
            <w:tcW w:w="1260" w:type="dxa"/>
            <w:noWrap w:val="0"/>
            <w:vAlign w:val="center"/>
          </w:tcPr>
          <w:p>
            <w:pPr>
              <w:jc w:val="center"/>
              <w:rPr>
                <w:sz w:val="24"/>
              </w:rPr>
            </w:pPr>
            <w:r>
              <w:rPr>
                <w:rFonts w:hint="eastAsia"/>
                <w:sz w:val="28"/>
              </w:rPr>
              <w:t>姓名</w:t>
            </w:r>
          </w:p>
        </w:tc>
        <w:tc>
          <w:tcPr>
            <w:tcW w:w="1080" w:type="dxa"/>
            <w:noWrap w:val="0"/>
            <w:vAlign w:val="center"/>
          </w:tcPr>
          <w:p>
            <w:pPr>
              <w:jc w:val="center"/>
              <w:rPr>
                <w:sz w:val="28"/>
              </w:rPr>
            </w:pPr>
            <w:r>
              <w:rPr>
                <w:rFonts w:hint="eastAsia"/>
                <w:sz w:val="28"/>
              </w:rPr>
              <w:t>姓名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55" w:hRule="atLeast"/>
        </w:trPr>
        <w:tc>
          <w:tcPr>
            <w:tcW w:w="1516" w:type="dxa"/>
            <w:noWrap w:val="0"/>
            <w:vAlign w:val="center"/>
          </w:tcPr>
          <w:p>
            <w:pPr>
              <w:pStyle w:val="2"/>
            </w:pPr>
          </w:p>
        </w:tc>
        <w:tc>
          <w:tcPr>
            <w:tcW w:w="1201" w:type="dxa"/>
            <w:noWrap w:val="0"/>
            <w:vAlign w:val="center"/>
          </w:tcPr>
          <w:p>
            <w:pPr>
              <w:rPr>
                <w:sz w:val="24"/>
              </w:rPr>
            </w:pPr>
          </w:p>
        </w:tc>
        <w:tc>
          <w:tcPr>
            <w:tcW w:w="1243" w:type="dxa"/>
            <w:noWrap w:val="0"/>
            <w:vAlign w:val="center"/>
          </w:tcPr>
          <w:p>
            <w:pPr>
              <w:rPr>
                <w:sz w:val="24"/>
              </w:rPr>
            </w:pPr>
          </w:p>
        </w:tc>
        <w:tc>
          <w:tcPr>
            <w:tcW w:w="1260" w:type="dxa"/>
            <w:gridSpan w:val="2"/>
            <w:noWrap w:val="0"/>
            <w:vAlign w:val="center"/>
          </w:tcPr>
          <w:p>
            <w:pPr>
              <w:rPr>
                <w:sz w:val="24"/>
              </w:rPr>
            </w:pPr>
          </w:p>
        </w:tc>
        <w:tc>
          <w:tcPr>
            <w:tcW w:w="1299" w:type="dxa"/>
            <w:noWrap w:val="0"/>
            <w:vAlign w:val="center"/>
          </w:tcPr>
          <w:p>
            <w:pPr>
              <w:jc w:val="center"/>
              <w:rPr>
                <w:b/>
                <w:bCs/>
                <w:sz w:val="24"/>
              </w:rPr>
            </w:pPr>
          </w:p>
        </w:tc>
        <w:tc>
          <w:tcPr>
            <w:tcW w:w="1221" w:type="dxa"/>
            <w:gridSpan w:val="2"/>
            <w:noWrap w:val="0"/>
            <w:vAlign w:val="center"/>
          </w:tcPr>
          <w:p>
            <w:pPr>
              <w:rPr>
                <w:sz w:val="24"/>
              </w:rPr>
            </w:pPr>
          </w:p>
        </w:tc>
        <w:tc>
          <w:tcPr>
            <w:tcW w:w="1260" w:type="dxa"/>
            <w:noWrap w:val="0"/>
            <w:vAlign w:val="center"/>
          </w:tcPr>
          <w:p>
            <w:pPr>
              <w:rPr>
                <w:sz w:val="24"/>
              </w:rPr>
            </w:pPr>
          </w:p>
        </w:tc>
        <w:tc>
          <w:tcPr>
            <w:tcW w:w="1080" w:type="dxa"/>
            <w:noWrap w:val="0"/>
            <w:vAlign w:val="center"/>
          </w:tcPr>
          <w:p>
            <w:pPr>
              <w:rPr>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55" w:hRule="atLeast"/>
        </w:trPr>
        <w:tc>
          <w:tcPr>
            <w:tcW w:w="1516" w:type="dxa"/>
            <w:noWrap w:val="0"/>
            <w:vAlign w:val="center"/>
          </w:tcPr>
          <w:p>
            <w:pPr>
              <w:jc w:val="center"/>
              <w:rPr>
                <w:b/>
                <w:bCs/>
                <w:sz w:val="24"/>
              </w:rPr>
            </w:pPr>
          </w:p>
        </w:tc>
        <w:tc>
          <w:tcPr>
            <w:tcW w:w="1201" w:type="dxa"/>
            <w:noWrap w:val="0"/>
            <w:vAlign w:val="center"/>
          </w:tcPr>
          <w:p>
            <w:pPr>
              <w:rPr>
                <w:sz w:val="24"/>
              </w:rPr>
            </w:pPr>
          </w:p>
        </w:tc>
        <w:tc>
          <w:tcPr>
            <w:tcW w:w="1243" w:type="dxa"/>
            <w:noWrap w:val="0"/>
            <w:vAlign w:val="center"/>
          </w:tcPr>
          <w:p>
            <w:pPr>
              <w:rPr>
                <w:sz w:val="24"/>
              </w:rPr>
            </w:pPr>
          </w:p>
        </w:tc>
        <w:tc>
          <w:tcPr>
            <w:tcW w:w="1260" w:type="dxa"/>
            <w:gridSpan w:val="2"/>
            <w:noWrap w:val="0"/>
            <w:vAlign w:val="center"/>
          </w:tcPr>
          <w:p>
            <w:pPr>
              <w:rPr>
                <w:sz w:val="24"/>
              </w:rPr>
            </w:pPr>
          </w:p>
        </w:tc>
        <w:tc>
          <w:tcPr>
            <w:tcW w:w="1299" w:type="dxa"/>
            <w:noWrap w:val="0"/>
            <w:vAlign w:val="center"/>
          </w:tcPr>
          <w:p>
            <w:pPr>
              <w:rPr>
                <w:sz w:val="24"/>
              </w:rPr>
            </w:pPr>
          </w:p>
        </w:tc>
        <w:tc>
          <w:tcPr>
            <w:tcW w:w="1221" w:type="dxa"/>
            <w:gridSpan w:val="2"/>
            <w:noWrap w:val="0"/>
            <w:vAlign w:val="center"/>
          </w:tcPr>
          <w:p>
            <w:pPr>
              <w:rPr>
                <w:sz w:val="24"/>
              </w:rPr>
            </w:pPr>
          </w:p>
        </w:tc>
        <w:tc>
          <w:tcPr>
            <w:tcW w:w="1260" w:type="dxa"/>
            <w:noWrap w:val="0"/>
            <w:vAlign w:val="center"/>
          </w:tcPr>
          <w:p>
            <w:pPr>
              <w:rPr>
                <w:sz w:val="24"/>
              </w:rPr>
            </w:pPr>
          </w:p>
        </w:tc>
        <w:tc>
          <w:tcPr>
            <w:tcW w:w="1080" w:type="dxa"/>
            <w:noWrap w:val="0"/>
            <w:vAlign w:val="center"/>
          </w:tcPr>
          <w:p>
            <w:pPr>
              <w:rPr>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55" w:hRule="atLeast"/>
        </w:trPr>
        <w:tc>
          <w:tcPr>
            <w:tcW w:w="1516" w:type="dxa"/>
            <w:noWrap w:val="0"/>
            <w:vAlign w:val="center"/>
          </w:tcPr>
          <w:p>
            <w:pPr>
              <w:jc w:val="center"/>
              <w:rPr>
                <w:b/>
                <w:bCs/>
                <w:sz w:val="24"/>
              </w:rPr>
            </w:pPr>
          </w:p>
        </w:tc>
        <w:tc>
          <w:tcPr>
            <w:tcW w:w="1201" w:type="dxa"/>
            <w:noWrap w:val="0"/>
            <w:vAlign w:val="center"/>
          </w:tcPr>
          <w:p>
            <w:pPr>
              <w:rPr>
                <w:sz w:val="24"/>
              </w:rPr>
            </w:pPr>
          </w:p>
        </w:tc>
        <w:tc>
          <w:tcPr>
            <w:tcW w:w="1243" w:type="dxa"/>
            <w:noWrap w:val="0"/>
            <w:vAlign w:val="center"/>
          </w:tcPr>
          <w:p>
            <w:pPr>
              <w:rPr>
                <w:sz w:val="24"/>
              </w:rPr>
            </w:pPr>
          </w:p>
        </w:tc>
        <w:tc>
          <w:tcPr>
            <w:tcW w:w="1260" w:type="dxa"/>
            <w:gridSpan w:val="2"/>
            <w:noWrap w:val="0"/>
            <w:vAlign w:val="center"/>
          </w:tcPr>
          <w:p>
            <w:pPr>
              <w:rPr>
                <w:sz w:val="24"/>
              </w:rPr>
            </w:pPr>
          </w:p>
        </w:tc>
        <w:tc>
          <w:tcPr>
            <w:tcW w:w="1299" w:type="dxa"/>
            <w:noWrap w:val="0"/>
            <w:vAlign w:val="center"/>
          </w:tcPr>
          <w:p>
            <w:pPr>
              <w:rPr>
                <w:sz w:val="24"/>
              </w:rPr>
            </w:pPr>
          </w:p>
        </w:tc>
        <w:tc>
          <w:tcPr>
            <w:tcW w:w="1221" w:type="dxa"/>
            <w:gridSpan w:val="2"/>
            <w:noWrap w:val="0"/>
            <w:vAlign w:val="center"/>
          </w:tcPr>
          <w:p>
            <w:pPr>
              <w:rPr>
                <w:sz w:val="24"/>
              </w:rPr>
            </w:pPr>
          </w:p>
        </w:tc>
        <w:tc>
          <w:tcPr>
            <w:tcW w:w="1260" w:type="dxa"/>
            <w:noWrap w:val="0"/>
            <w:vAlign w:val="center"/>
          </w:tcPr>
          <w:p>
            <w:pPr>
              <w:rPr>
                <w:sz w:val="24"/>
              </w:rPr>
            </w:pPr>
          </w:p>
        </w:tc>
        <w:tc>
          <w:tcPr>
            <w:tcW w:w="1080" w:type="dxa"/>
            <w:noWrap w:val="0"/>
            <w:vAlign w:val="center"/>
          </w:tcPr>
          <w:p>
            <w:pPr>
              <w:rPr>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55" w:hRule="atLeast"/>
        </w:trPr>
        <w:tc>
          <w:tcPr>
            <w:tcW w:w="1516" w:type="dxa"/>
            <w:noWrap w:val="0"/>
            <w:vAlign w:val="center"/>
          </w:tcPr>
          <w:p>
            <w:pPr>
              <w:jc w:val="center"/>
              <w:rPr>
                <w:b/>
                <w:bCs/>
                <w:sz w:val="24"/>
              </w:rPr>
            </w:pPr>
          </w:p>
        </w:tc>
        <w:tc>
          <w:tcPr>
            <w:tcW w:w="1201" w:type="dxa"/>
            <w:noWrap w:val="0"/>
            <w:vAlign w:val="center"/>
          </w:tcPr>
          <w:p>
            <w:pPr>
              <w:rPr>
                <w:sz w:val="24"/>
              </w:rPr>
            </w:pPr>
          </w:p>
        </w:tc>
        <w:tc>
          <w:tcPr>
            <w:tcW w:w="1243" w:type="dxa"/>
            <w:noWrap w:val="0"/>
            <w:vAlign w:val="center"/>
          </w:tcPr>
          <w:p>
            <w:pPr>
              <w:rPr>
                <w:sz w:val="24"/>
              </w:rPr>
            </w:pPr>
          </w:p>
        </w:tc>
        <w:tc>
          <w:tcPr>
            <w:tcW w:w="1260" w:type="dxa"/>
            <w:gridSpan w:val="2"/>
            <w:noWrap w:val="0"/>
            <w:vAlign w:val="center"/>
          </w:tcPr>
          <w:p>
            <w:pPr>
              <w:rPr>
                <w:sz w:val="24"/>
              </w:rPr>
            </w:pPr>
          </w:p>
        </w:tc>
        <w:tc>
          <w:tcPr>
            <w:tcW w:w="1299" w:type="dxa"/>
            <w:noWrap w:val="0"/>
            <w:vAlign w:val="center"/>
          </w:tcPr>
          <w:p>
            <w:pPr>
              <w:rPr>
                <w:sz w:val="24"/>
              </w:rPr>
            </w:pPr>
          </w:p>
        </w:tc>
        <w:tc>
          <w:tcPr>
            <w:tcW w:w="1221" w:type="dxa"/>
            <w:gridSpan w:val="2"/>
            <w:noWrap w:val="0"/>
            <w:vAlign w:val="center"/>
          </w:tcPr>
          <w:p>
            <w:pPr>
              <w:rPr>
                <w:sz w:val="24"/>
              </w:rPr>
            </w:pPr>
          </w:p>
        </w:tc>
        <w:tc>
          <w:tcPr>
            <w:tcW w:w="1260" w:type="dxa"/>
            <w:noWrap w:val="0"/>
            <w:vAlign w:val="center"/>
          </w:tcPr>
          <w:p>
            <w:pPr>
              <w:rPr>
                <w:sz w:val="24"/>
              </w:rPr>
            </w:pPr>
          </w:p>
        </w:tc>
        <w:tc>
          <w:tcPr>
            <w:tcW w:w="1080" w:type="dxa"/>
            <w:noWrap w:val="0"/>
            <w:vAlign w:val="center"/>
          </w:tcPr>
          <w:p>
            <w:pPr>
              <w:rPr>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55" w:hRule="atLeast"/>
        </w:trPr>
        <w:tc>
          <w:tcPr>
            <w:tcW w:w="1516" w:type="dxa"/>
            <w:noWrap w:val="0"/>
            <w:vAlign w:val="center"/>
          </w:tcPr>
          <w:p>
            <w:pPr>
              <w:jc w:val="center"/>
              <w:rPr>
                <w:b/>
                <w:bCs/>
                <w:sz w:val="24"/>
              </w:rPr>
            </w:pPr>
          </w:p>
        </w:tc>
        <w:tc>
          <w:tcPr>
            <w:tcW w:w="1201" w:type="dxa"/>
            <w:noWrap w:val="0"/>
            <w:vAlign w:val="center"/>
          </w:tcPr>
          <w:p>
            <w:pPr>
              <w:rPr>
                <w:sz w:val="24"/>
              </w:rPr>
            </w:pPr>
          </w:p>
        </w:tc>
        <w:tc>
          <w:tcPr>
            <w:tcW w:w="1243" w:type="dxa"/>
            <w:noWrap w:val="0"/>
            <w:vAlign w:val="center"/>
          </w:tcPr>
          <w:p>
            <w:pPr>
              <w:rPr>
                <w:sz w:val="24"/>
              </w:rPr>
            </w:pPr>
          </w:p>
        </w:tc>
        <w:tc>
          <w:tcPr>
            <w:tcW w:w="1260" w:type="dxa"/>
            <w:gridSpan w:val="2"/>
            <w:noWrap w:val="0"/>
            <w:vAlign w:val="center"/>
          </w:tcPr>
          <w:p>
            <w:pPr>
              <w:rPr>
                <w:sz w:val="24"/>
              </w:rPr>
            </w:pPr>
          </w:p>
        </w:tc>
        <w:tc>
          <w:tcPr>
            <w:tcW w:w="1299" w:type="dxa"/>
            <w:noWrap w:val="0"/>
            <w:vAlign w:val="center"/>
          </w:tcPr>
          <w:p>
            <w:pPr>
              <w:rPr>
                <w:sz w:val="24"/>
              </w:rPr>
            </w:pPr>
          </w:p>
        </w:tc>
        <w:tc>
          <w:tcPr>
            <w:tcW w:w="1221" w:type="dxa"/>
            <w:gridSpan w:val="2"/>
            <w:noWrap w:val="0"/>
            <w:vAlign w:val="center"/>
          </w:tcPr>
          <w:p>
            <w:pPr>
              <w:rPr>
                <w:sz w:val="24"/>
              </w:rPr>
            </w:pPr>
          </w:p>
        </w:tc>
        <w:tc>
          <w:tcPr>
            <w:tcW w:w="1260" w:type="dxa"/>
            <w:noWrap w:val="0"/>
            <w:vAlign w:val="center"/>
          </w:tcPr>
          <w:p>
            <w:pPr>
              <w:rPr>
                <w:sz w:val="24"/>
              </w:rPr>
            </w:pPr>
          </w:p>
        </w:tc>
        <w:tc>
          <w:tcPr>
            <w:tcW w:w="1080" w:type="dxa"/>
            <w:noWrap w:val="0"/>
            <w:vAlign w:val="center"/>
          </w:tcPr>
          <w:p>
            <w:pPr>
              <w:rPr>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55" w:hRule="atLeast"/>
        </w:trPr>
        <w:tc>
          <w:tcPr>
            <w:tcW w:w="1516" w:type="dxa"/>
            <w:noWrap w:val="0"/>
            <w:vAlign w:val="center"/>
          </w:tcPr>
          <w:p>
            <w:pPr>
              <w:jc w:val="center"/>
              <w:rPr>
                <w:b/>
                <w:bCs/>
                <w:sz w:val="24"/>
              </w:rPr>
            </w:pPr>
          </w:p>
        </w:tc>
        <w:tc>
          <w:tcPr>
            <w:tcW w:w="1201" w:type="dxa"/>
            <w:noWrap w:val="0"/>
            <w:vAlign w:val="center"/>
          </w:tcPr>
          <w:p>
            <w:pPr>
              <w:rPr>
                <w:sz w:val="24"/>
              </w:rPr>
            </w:pPr>
          </w:p>
        </w:tc>
        <w:tc>
          <w:tcPr>
            <w:tcW w:w="1243" w:type="dxa"/>
            <w:noWrap w:val="0"/>
            <w:vAlign w:val="center"/>
          </w:tcPr>
          <w:p>
            <w:pPr>
              <w:rPr>
                <w:sz w:val="24"/>
              </w:rPr>
            </w:pPr>
          </w:p>
        </w:tc>
        <w:tc>
          <w:tcPr>
            <w:tcW w:w="1260" w:type="dxa"/>
            <w:gridSpan w:val="2"/>
            <w:noWrap w:val="0"/>
            <w:vAlign w:val="center"/>
          </w:tcPr>
          <w:p>
            <w:pPr>
              <w:rPr>
                <w:sz w:val="24"/>
              </w:rPr>
            </w:pPr>
          </w:p>
        </w:tc>
        <w:tc>
          <w:tcPr>
            <w:tcW w:w="1299" w:type="dxa"/>
            <w:noWrap w:val="0"/>
            <w:vAlign w:val="center"/>
          </w:tcPr>
          <w:p>
            <w:pPr>
              <w:rPr>
                <w:sz w:val="24"/>
              </w:rPr>
            </w:pPr>
          </w:p>
        </w:tc>
        <w:tc>
          <w:tcPr>
            <w:tcW w:w="1221" w:type="dxa"/>
            <w:gridSpan w:val="2"/>
            <w:noWrap w:val="0"/>
            <w:vAlign w:val="center"/>
          </w:tcPr>
          <w:p>
            <w:pPr>
              <w:rPr>
                <w:sz w:val="24"/>
              </w:rPr>
            </w:pPr>
          </w:p>
        </w:tc>
        <w:tc>
          <w:tcPr>
            <w:tcW w:w="1260" w:type="dxa"/>
            <w:noWrap w:val="0"/>
            <w:vAlign w:val="center"/>
          </w:tcPr>
          <w:p>
            <w:pPr>
              <w:rPr>
                <w:sz w:val="24"/>
              </w:rPr>
            </w:pPr>
          </w:p>
        </w:tc>
        <w:tc>
          <w:tcPr>
            <w:tcW w:w="1080" w:type="dxa"/>
            <w:noWrap w:val="0"/>
            <w:vAlign w:val="center"/>
          </w:tcPr>
          <w:p>
            <w:pPr>
              <w:rPr>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55" w:hRule="atLeast"/>
        </w:trPr>
        <w:tc>
          <w:tcPr>
            <w:tcW w:w="1516" w:type="dxa"/>
            <w:noWrap w:val="0"/>
            <w:vAlign w:val="center"/>
          </w:tcPr>
          <w:p>
            <w:pPr>
              <w:jc w:val="center"/>
              <w:rPr>
                <w:b/>
                <w:bCs/>
                <w:sz w:val="24"/>
              </w:rPr>
            </w:pPr>
          </w:p>
        </w:tc>
        <w:tc>
          <w:tcPr>
            <w:tcW w:w="1201" w:type="dxa"/>
            <w:noWrap w:val="0"/>
            <w:vAlign w:val="center"/>
          </w:tcPr>
          <w:p>
            <w:pPr>
              <w:rPr>
                <w:sz w:val="24"/>
              </w:rPr>
            </w:pPr>
          </w:p>
        </w:tc>
        <w:tc>
          <w:tcPr>
            <w:tcW w:w="1243" w:type="dxa"/>
            <w:noWrap w:val="0"/>
            <w:vAlign w:val="center"/>
          </w:tcPr>
          <w:p>
            <w:pPr>
              <w:rPr>
                <w:sz w:val="24"/>
              </w:rPr>
            </w:pPr>
          </w:p>
        </w:tc>
        <w:tc>
          <w:tcPr>
            <w:tcW w:w="1260" w:type="dxa"/>
            <w:gridSpan w:val="2"/>
            <w:noWrap w:val="0"/>
            <w:vAlign w:val="center"/>
          </w:tcPr>
          <w:p>
            <w:pPr>
              <w:rPr>
                <w:sz w:val="24"/>
              </w:rPr>
            </w:pPr>
          </w:p>
        </w:tc>
        <w:tc>
          <w:tcPr>
            <w:tcW w:w="1299" w:type="dxa"/>
            <w:noWrap w:val="0"/>
            <w:vAlign w:val="center"/>
          </w:tcPr>
          <w:p>
            <w:pPr>
              <w:rPr>
                <w:sz w:val="24"/>
              </w:rPr>
            </w:pPr>
          </w:p>
        </w:tc>
        <w:tc>
          <w:tcPr>
            <w:tcW w:w="1221" w:type="dxa"/>
            <w:gridSpan w:val="2"/>
            <w:noWrap w:val="0"/>
            <w:vAlign w:val="center"/>
          </w:tcPr>
          <w:p>
            <w:pPr>
              <w:rPr>
                <w:sz w:val="24"/>
              </w:rPr>
            </w:pPr>
          </w:p>
        </w:tc>
        <w:tc>
          <w:tcPr>
            <w:tcW w:w="1260" w:type="dxa"/>
            <w:noWrap w:val="0"/>
            <w:vAlign w:val="center"/>
          </w:tcPr>
          <w:p>
            <w:pPr>
              <w:rPr>
                <w:sz w:val="24"/>
              </w:rPr>
            </w:pPr>
          </w:p>
        </w:tc>
        <w:tc>
          <w:tcPr>
            <w:tcW w:w="1080" w:type="dxa"/>
            <w:noWrap w:val="0"/>
            <w:vAlign w:val="center"/>
          </w:tcPr>
          <w:p>
            <w:pPr>
              <w:rPr>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55" w:hRule="atLeast"/>
        </w:trPr>
        <w:tc>
          <w:tcPr>
            <w:tcW w:w="1516" w:type="dxa"/>
            <w:noWrap w:val="0"/>
            <w:vAlign w:val="center"/>
          </w:tcPr>
          <w:p>
            <w:pPr>
              <w:jc w:val="center"/>
              <w:rPr>
                <w:b/>
                <w:bCs/>
                <w:sz w:val="24"/>
              </w:rPr>
            </w:pPr>
          </w:p>
        </w:tc>
        <w:tc>
          <w:tcPr>
            <w:tcW w:w="1201" w:type="dxa"/>
            <w:noWrap w:val="0"/>
            <w:vAlign w:val="center"/>
          </w:tcPr>
          <w:p>
            <w:pPr>
              <w:rPr>
                <w:sz w:val="24"/>
              </w:rPr>
            </w:pPr>
          </w:p>
        </w:tc>
        <w:tc>
          <w:tcPr>
            <w:tcW w:w="1243" w:type="dxa"/>
            <w:noWrap w:val="0"/>
            <w:vAlign w:val="center"/>
          </w:tcPr>
          <w:p>
            <w:pPr>
              <w:rPr>
                <w:sz w:val="24"/>
              </w:rPr>
            </w:pPr>
          </w:p>
        </w:tc>
        <w:tc>
          <w:tcPr>
            <w:tcW w:w="1260" w:type="dxa"/>
            <w:gridSpan w:val="2"/>
            <w:noWrap w:val="0"/>
            <w:vAlign w:val="center"/>
          </w:tcPr>
          <w:p>
            <w:pPr>
              <w:rPr>
                <w:sz w:val="24"/>
              </w:rPr>
            </w:pPr>
          </w:p>
        </w:tc>
        <w:tc>
          <w:tcPr>
            <w:tcW w:w="1299" w:type="dxa"/>
            <w:noWrap w:val="0"/>
            <w:vAlign w:val="center"/>
          </w:tcPr>
          <w:p>
            <w:pPr>
              <w:rPr>
                <w:sz w:val="24"/>
              </w:rPr>
            </w:pPr>
          </w:p>
        </w:tc>
        <w:tc>
          <w:tcPr>
            <w:tcW w:w="1221" w:type="dxa"/>
            <w:gridSpan w:val="2"/>
            <w:noWrap w:val="0"/>
            <w:vAlign w:val="center"/>
          </w:tcPr>
          <w:p>
            <w:pPr>
              <w:rPr>
                <w:sz w:val="24"/>
              </w:rPr>
            </w:pPr>
          </w:p>
        </w:tc>
        <w:tc>
          <w:tcPr>
            <w:tcW w:w="1260" w:type="dxa"/>
            <w:noWrap w:val="0"/>
            <w:vAlign w:val="center"/>
          </w:tcPr>
          <w:p>
            <w:pPr>
              <w:rPr>
                <w:sz w:val="24"/>
              </w:rPr>
            </w:pPr>
          </w:p>
        </w:tc>
        <w:tc>
          <w:tcPr>
            <w:tcW w:w="1080" w:type="dxa"/>
            <w:noWrap w:val="0"/>
            <w:vAlign w:val="center"/>
          </w:tcPr>
          <w:p>
            <w:pPr>
              <w:rPr>
                <w:sz w:val="24"/>
              </w:rPr>
            </w:pPr>
          </w:p>
        </w:tc>
      </w:tr>
    </w:tbl>
    <w:p>
      <w:pPr>
        <w:tabs>
          <w:tab w:val="left" w:pos="5220"/>
        </w:tabs>
        <w:ind w:right="216" w:rightChars="103"/>
        <w:rPr>
          <w:rFonts w:hint="eastAsia"/>
          <w:b/>
          <w:bCs/>
          <w:sz w:val="28"/>
          <w:szCs w:val="28"/>
        </w:rPr>
      </w:pPr>
      <w:r>
        <w:rPr>
          <w:rFonts w:hint="eastAsia"/>
          <w:b/>
          <w:bCs/>
          <w:sz w:val="24"/>
        </w:rPr>
        <w:t>备注：员工接受完三级安全培训并确认表中所列培训内容后在姓名栏下空格中签名。</w:t>
      </w:r>
    </w:p>
    <w:p>
      <w:pPr>
        <w:rPr>
          <w:rFonts w:hint="eastAsia"/>
        </w:rPr>
      </w:pPr>
    </w:p>
    <w:sectPr>
      <w:headerReference r:id="rId5" w:type="first"/>
      <w:footerReference r:id="rId8" w:type="first"/>
      <w:headerReference r:id="rId3" w:type="default"/>
      <w:footerReference r:id="rId6" w:type="default"/>
      <w:headerReference r:id="rId4" w:type="even"/>
      <w:footerReference r:id="rId7" w:type="even"/>
      <w:pgSz w:w="11906" w:h="16838"/>
      <w:pgMar w:top="567" w:right="907" w:bottom="567"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4C507E"/>
    <w:rsid w:val="00153EC7"/>
    <w:rsid w:val="004314CF"/>
    <w:rsid w:val="0BA9088F"/>
    <w:rsid w:val="3B4C50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kern w:val="2"/>
      <w:sz w:val="21"/>
      <w:szCs w:val="24"/>
      <w:lang w:val="en-US" w:eastAsia="zh-CN" w:bidi="ar-SA"/>
    </w:rPr>
  </w:style>
  <w:style w:type="paragraph" w:styleId="2">
    <w:name w:val="heading 1"/>
    <w:basedOn w:val="1"/>
    <w:next w:val="1"/>
    <w:uiPriority w:val="0"/>
    <w:pPr>
      <w:keepNext/>
      <w:jc w:val="center"/>
      <w:outlineLvl w:val="0"/>
    </w:pPr>
    <w:rPr>
      <w:b/>
      <w:bCs/>
      <w:sz w:val="24"/>
    </w:rPr>
  </w:style>
  <w:style w:type="character" w:default="1" w:styleId="8">
    <w:name w:val="Default Paragraph Font"/>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3">
    <w:name w:val="Plain Text"/>
    <w:basedOn w:val="1"/>
    <w:link w:val="9"/>
    <w:uiPriority w:val="0"/>
    <w:rPr>
      <w:rFonts w:ascii="宋体" w:hAnsi="Courier New" w:eastAsia="宋体"/>
      <w:kern w:val="2"/>
      <w:sz w:val="21"/>
      <w:lang w:val="en-US" w:eastAsia="zh-CN" w:bidi="ar-SA"/>
    </w:rPr>
  </w:style>
  <w:style w:type="paragraph" w:styleId="4">
    <w:name w:val="Balloon Text"/>
    <w:basedOn w:val="1"/>
    <w:uiPriority w:val="0"/>
    <w:rPr>
      <w:sz w:val="18"/>
      <w:szCs w:val="18"/>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character" w:customStyle="1" w:styleId="9">
    <w:name w:val=" Char Char1"/>
    <w:basedOn w:val="8"/>
    <w:link w:val="3"/>
    <w:uiPriority w:val="0"/>
    <w:rPr>
      <w:rFonts w:ascii="宋体" w:hAnsi="Courier New" w:eastAsia="宋体"/>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download\9b635def-4058-b05c-39e7-39841422e90a\&#19977;&#32423;&#23433;&#20840;&#25945;&#32946;&#22521;&#35757;&#31614;&#21040;&#34920;.doc"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三级安全教育培训签到表.doc</Template>
  <Pages>1</Pages>
  <Words>491</Words>
  <Characters>491</Characters>
  <Lines>4</Lines>
  <Paragraphs>1</Paragraphs>
  <TotalTime>0</TotalTime>
  <ScaleCrop>false</ScaleCrop>
  <LinksUpToDate>false</LinksUpToDate>
  <CharactersWithSpaces>526</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2020-07-24T11:53:00Z</dcterms:created>
  <dc:creator>一心报国</dc:creator>
  <cp:lastModifiedBy>一心报国</cp:lastModifiedBy>
  <dcterms:modified xsi:type="dcterms:W3CDTF">2020-07-24T11:53:15Z</dcterms:modified>
  <dc:title>三级安全教育培训签到表</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